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DEBE1C" w14:textId="77777777" w:rsidR="00F6619C" w:rsidRPr="00CB0200" w:rsidRDefault="00F6619C" w:rsidP="00F6619C">
      <w:pPr>
        <w:spacing w:after="120" w:line="276" w:lineRule="auto"/>
        <w:jc w:val="both"/>
        <w:rPr>
          <w:rFonts w:ascii="Arial" w:hAnsi="Arial" w:cs="Arial"/>
          <w:lang w:val="de-DE"/>
        </w:rPr>
      </w:pPr>
      <w:r w:rsidRPr="00CB0200">
        <w:rPr>
          <w:rFonts w:ascii="Arial" w:hAnsi="Arial" w:cs="Arial"/>
          <w:lang w:val="de-DE"/>
        </w:rPr>
        <w:t>D</w:t>
      </w:r>
      <w:r>
        <w:rPr>
          <w:rFonts w:ascii="Arial" w:hAnsi="Arial" w:cs="Arial"/>
          <w:lang w:val="de-DE"/>
        </w:rPr>
        <w:t>igitale Transformation (DX)</w:t>
      </w:r>
    </w:p>
    <w:p w14:paraId="7A2FF071" w14:textId="77777777" w:rsidR="00F6619C" w:rsidRPr="00BE5E39" w:rsidRDefault="00F6619C" w:rsidP="00F6619C">
      <w:pPr>
        <w:pStyle w:val="02Aufzhlung"/>
        <w:numPr>
          <w:ilvl w:val="0"/>
          <w:numId w:val="0"/>
        </w:numPr>
        <w:tabs>
          <w:tab w:val="clear" w:pos="340"/>
          <w:tab w:val="left" w:pos="227"/>
        </w:tabs>
        <w:spacing w:line="360" w:lineRule="auto"/>
        <w:rPr>
          <w:rFonts w:ascii="Arial" w:hAnsi="Arial" w:cs="Arial"/>
          <w:b/>
          <w:color w:val="000000" w:themeColor="text1"/>
        </w:rPr>
      </w:pPr>
      <w:r w:rsidRPr="00BE5E39">
        <w:rPr>
          <w:rFonts w:ascii="Arial" w:hAnsi="Arial" w:cs="Arial"/>
          <w:b/>
          <w:bCs/>
          <w:color w:val="000000" w:themeColor="text1"/>
          <w:spacing w:val="2"/>
          <w:sz w:val="35"/>
          <w:szCs w:val="35"/>
        </w:rPr>
        <w:t xml:space="preserve">Partner für die </w:t>
      </w:r>
      <w:r>
        <w:rPr>
          <w:rFonts w:ascii="Arial" w:hAnsi="Arial" w:cs="Arial"/>
          <w:b/>
          <w:bCs/>
          <w:color w:val="000000" w:themeColor="text1"/>
          <w:spacing w:val="2"/>
          <w:sz w:val="35"/>
          <w:szCs w:val="35"/>
        </w:rPr>
        <w:t>Digitale Transformation</w:t>
      </w:r>
    </w:p>
    <w:p w14:paraId="1C2808B4" w14:textId="138712A1" w:rsidR="00F6619C" w:rsidRDefault="00F6619C" w:rsidP="00F6619C">
      <w:pPr>
        <w:spacing w:after="120" w:line="276" w:lineRule="auto"/>
        <w:jc w:val="both"/>
        <w:rPr>
          <w:rFonts w:ascii="Arial" w:eastAsia="Calibri" w:hAnsi="Arial" w:cs="Arial"/>
          <w:bCs/>
          <w:color w:val="000000" w:themeColor="text1"/>
          <w:lang w:val="de-DE"/>
        </w:rPr>
      </w:pPr>
      <w:r w:rsidRPr="00BE5E39">
        <w:rPr>
          <w:rFonts w:ascii="Arial" w:eastAsia="Calibri" w:hAnsi="Arial" w:cs="Arial"/>
          <w:b/>
          <w:color w:val="000000" w:themeColor="text1"/>
          <w:lang w:val="de-DE"/>
        </w:rPr>
        <w:t xml:space="preserve">München. </w:t>
      </w:r>
      <w:r w:rsidRPr="00BE5E39">
        <w:rPr>
          <w:rFonts w:ascii="Arial" w:eastAsia="Calibri" w:hAnsi="Arial" w:cs="Arial"/>
          <w:bCs/>
          <w:color w:val="000000" w:themeColor="text1"/>
          <w:lang w:val="de-DE"/>
        </w:rPr>
        <w:t>Mit der 2013 vorgestellten und seitdem kontinuierlich weiterentwickelten Steuerungsplattform CELOS X hat DMG MORI einen Standard etabliert, der den Weg hin zu einer durchgängig digitalisierten Produktion ebnet. Auf dem Open House Pfronten werden alle ausgestellten Maschinen mit der neuesten</w:t>
      </w:r>
      <w:r>
        <w:rPr>
          <w:rFonts w:ascii="Arial" w:eastAsia="Calibri" w:hAnsi="Arial" w:cs="Arial"/>
          <w:bCs/>
          <w:color w:val="000000" w:themeColor="text1"/>
          <w:lang w:val="de-DE"/>
        </w:rPr>
        <w:t>, optimierten</w:t>
      </w:r>
      <w:r w:rsidRPr="00BE5E39">
        <w:rPr>
          <w:rFonts w:ascii="Arial" w:eastAsia="Calibri" w:hAnsi="Arial" w:cs="Arial"/>
          <w:bCs/>
          <w:color w:val="000000" w:themeColor="text1"/>
          <w:lang w:val="de-DE"/>
        </w:rPr>
        <w:t xml:space="preserve"> Version der </w:t>
      </w:r>
      <w:r>
        <w:rPr>
          <w:rFonts w:ascii="Arial" w:eastAsia="Calibri" w:hAnsi="Arial" w:cs="Arial"/>
          <w:bCs/>
          <w:color w:val="000000" w:themeColor="text1"/>
          <w:lang w:val="de-DE"/>
        </w:rPr>
        <w:t>app</w:t>
      </w:r>
      <w:r w:rsidR="00D250D2">
        <w:rPr>
          <w:rFonts w:ascii="Arial" w:eastAsia="Calibri" w:hAnsi="Arial" w:cs="Arial"/>
          <w:bCs/>
          <w:color w:val="000000" w:themeColor="text1"/>
          <w:lang w:val="de-DE"/>
        </w:rPr>
        <w:t>-</w:t>
      </w:r>
      <w:r w:rsidRPr="00BE5E39">
        <w:rPr>
          <w:rFonts w:ascii="Arial" w:eastAsia="Calibri" w:hAnsi="Arial" w:cs="Arial"/>
          <w:bCs/>
          <w:color w:val="000000" w:themeColor="text1"/>
          <w:lang w:val="de-DE"/>
        </w:rPr>
        <w:t xml:space="preserve">basierten Fertigungsplattform </w:t>
      </w:r>
      <w:r>
        <w:rPr>
          <w:rFonts w:ascii="Arial" w:eastAsia="Calibri" w:hAnsi="Arial" w:cs="Arial"/>
          <w:bCs/>
          <w:color w:val="000000" w:themeColor="text1"/>
          <w:lang w:val="de-DE"/>
        </w:rPr>
        <w:t xml:space="preserve">CELOS X </w:t>
      </w:r>
      <w:r w:rsidRPr="00BE5E39">
        <w:rPr>
          <w:rFonts w:ascii="Arial" w:eastAsia="Calibri" w:hAnsi="Arial" w:cs="Arial"/>
          <w:bCs/>
          <w:color w:val="000000" w:themeColor="text1"/>
          <w:lang w:val="de-DE"/>
        </w:rPr>
        <w:t xml:space="preserve">ausgestattet sein und den hohen Grad an Konnektivität demonstrieren. Dieses und andere Highlights der Digitalen Transformation (DX) präsentiert DMG MORI in der </w:t>
      </w:r>
      <w:proofErr w:type="spellStart"/>
      <w:r w:rsidRPr="00BE5E39">
        <w:rPr>
          <w:rFonts w:ascii="Arial" w:eastAsia="Calibri" w:hAnsi="Arial" w:cs="Arial"/>
          <w:bCs/>
          <w:color w:val="000000" w:themeColor="text1"/>
          <w:lang w:val="de-DE"/>
        </w:rPr>
        <w:t>DX</w:t>
      </w:r>
      <w:r w:rsidRPr="004E65A1">
        <w:rPr>
          <w:rFonts w:ascii="Arial" w:eastAsia="Calibri" w:hAnsi="Arial" w:cs="Arial"/>
          <w:bCs/>
          <w:i/>
          <w:iCs/>
          <w:color w:val="000000" w:themeColor="text1"/>
          <w:lang w:val="de-DE"/>
        </w:rPr>
        <w:t>perience</w:t>
      </w:r>
      <w:proofErr w:type="spellEnd"/>
      <w:r w:rsidRPr="00BE5E39">
        <w:rPr>
          <w:rFonts w:ascii="Arial" w:eastAsia="Calibri" w:hAnsi="Arial" w:cs="Arial"/>
          <w:bCs/>
          <w:color w:val="000000" w:themeColor="text1"/>
          <w:lang w:val="de-DE"/>
        </w:rPr>
        <w:t xml:space="preserve">-Area – praxisnah aufgeteilt in das </w:t>
      </w:r>
      <w:proofErr w:type="spellStart"/>
      <w:r w:rsidRPr="00BE5E39">
        <w:rPr>
          <w:rFonts w:ascii="Arial" w:eastAsia="Calibri" w:hAnsi="Arial" w:cs="Arial"/>
          <w:bCs/>
          <w:color w:val="000000" w:themeColor="text1"/>
          <w:lang w:val="de-DE"/>
        </w:rPr>
        <w:t>DX</w:t>
      </w:r>
      <w:r w:rsidRPr="004B6D60">
        <w:rPr>
          <w:rFonts w:ascii="Arial" w:eastAsia="Calibri" w:hAnsi="Arial" w:cs="Arial"/>
          <w:bCs/>
          <w:i/>
          <w:iCs/>
          <w:color w:val="000000" w:themeColor="text1"/>
          <w:lang w:val="de-DE"/>
        </w:rPr>
        <w:t>office</w:t>
      </w:r>
      <w:proofErr w:type="spellEnd"/>
      <w:r w:rsidRPr="00BE5E39">
        <w:rPr>
          <w:rFonts w:ascii="Arial" w:eastAsia="Calibri" w:hAnsi="Arial" w:cs="Arial"/>
          <w:bCs/>
          <w:color w:val="000000" w:themeColor="text1"/>
          <w:lang w:val="de-DE"/>
        </w:rPr>
        <w:t xml:space="preserve"> und den </w:t>
      </w:r>
      <w:proofErr w:type="spellStart"/>
      <w:r w:rsidRPr="00BE5E39">
        <w:rPr>
          <w:rFonts w:ascii="Arial" w:eastAsia="Calibri" w:hAnsi="Arial" w:cs="Arial"/>
          <w:bCs/>
          <w:color w:val="000000" w:themeColor="text1"/>
          <w:lang w:val="de-DE"/>
        </w:rPr>
        <w:t>DX</w:t>
      </w:r>
      <w:r w:rsidRPr="004B6D60">
        <w:rPr>
          <w:rFonts w:ascii="Arial" w:eastAsia="Calibri" w:hAnsi="Arial" w:cs="Arial"/>
          <w:bCs/>
          <w:i/>
          <w:iCs/>
          <w:color w:val="000000" w:themeColor="text1"/>
          <w:lang w:val="de-DE"/>
        </w:rPr>
        <w:t>shopfloor</w:t>
      </w:r>
      <w:proofErr w:type="spellEnd"/>
      <w:r w:rsidRPr="00BE5E39">
        <w:rPr>
          <w:rFonts w:ascii="Arial" w:eastAsia="Calibri" w:hAnsi="Arial" w:cs="Arial"/>
          <w:bCs/>
          <w:color w:val="000000" w:themeColor="text1"/>
          <w:lang w:val="de-DE"/>
        </w:rPr>
        <w:t xml:space="preserve">. </w:t>
      </w:r>
      <w:r w:rsidR="00E853BD" w:rsidRPr="00E853BD">
        <w:rPr>
          <w:rFonts w:ascii="Arial" w:eastAsia="Calibri" w:hAnsi="Arial" w:cs="Arial"/>
          <w:bCs/>
          <w:color w:val="000000" w:themeColor="text1"/>
          <w:lang w:val="de-DE"/>
        </w:rPr>
        <w:t xml:space="preserve">Ersteres zeigt Lösungen, die im Büro Verwendung finden, beispielsweise CAD/CAM-Anwendungen und CELOS </w:t>
      </w:r>
      <w:proofErr w:type="spellStart"/>
      <w:r w:rsidR="00E853BD" w:rsidRPr="00E853BD">
        <w:rPr>
          <w:rFonts w:ascii="Arial" w:eastAsia="Calibri" w:hAnsi="Arial" w:cs="Arial"/>
          <w:bCs/>
          <w:color w:val="000000" w:themeColor="text1"/>
          <w:lang w:val="de-DE"/>
        </w:rPr>
        <w:t>DYNAMICpost</w:t>
      </w:r>
      <w:proofErr w:type="spellEnd"/>
      <w:r w:rsidR="00E853BD" w:rsidRPr="00E853BD">
        <w:rPr>
          <w:rFonts w:ascii="Arial" w:eastAsia="Calibri" w:hAnsi="Arial" w:cs="Arial"/>
          <w:bCs/>
          <w:color w:val="000000" w:themeColor="text1"/>
          <w:lang w:val="de-DE"/>
        </w:rPr>
        <w:t xml:space="preserve"> für die optimierte </w:t>
      </w:r>
      <w:r w:rsidR="005C195B">
        <w:rPr>
          <w:rFonts w:ascii="Arial" w:eastAsia="Calibri" w:hAnsi="Arial" w:cs="Arial"/>
          <w:bCs/>
          <w:color w:val="000000" w:themeColor="text1"/>
          <w:lang w:val="de-DE"/>
        </w:rPr>
        <w:br/>
      </w:r>
      <w:r w:rsidR="00E853BD" w:rsidRPr="00E853BD">
        <w:rPr>
          <w:rFonts w:ascii="Arial" w:eastAsia="Calibri" w:hAnsi="Arial" w:cs="Arial"/>
          <w:bCs/>
          <w:color w:val="000000" w:themeColor="text1"/>
          <w:lang w:val="de-DE"/>
        </w:rPr>
        <w:t xml:space="preserve">NC-Programmerstellung. Der </w:t>
      </w:r>
      <w:proofErr w:type="spellStart"/>
      <w:r w:rsidR="00E853BD" w:rsidRPr="00E853BD">
        <w:rPr>
          <w:rFonts w:ascii="Arial" w:eastAsia="Calibri" w:hAnsi="Arial" w:cs="Arial"/>
          <w:bCs/>
          <w:color w:val="000000" w:themeColor="text1"/>
          <w:lang w:val="de-DE"/>
        </w:rPr>
        <w:t>DX</w:t>
      </w:r>
      <w:r w:rsidR="00E853BD" w:rsidRPr="00E853BD">
        <w:rPr>
          <w:rFonts w:ascii="Arial" w:eastAsia="Calibri" w:hAnsi="Arial" w:cs="Arial"/>
          <w:bCs/>
          <w:i/>
          <w:iCs/>
          <w:color w:val="000000" w:themeColor="text1"/>
          <w:lang w:val="de-DE"/>
        </w:rPr>
        <w:t>shopfloor</w:t>
      </w:r>
      <w:proofErr w:type="spellEnd"/>
      <w:r w:rsidR="00E853BD" w:rsidRPr="00E853BD">
        <w:rPr>
          <w:rFonts w:ascii="Arial" w:eastAsia="Calibri" w:hAnsi="Arial" w:cs="Arial"/>
          <w:bCs/>
          <w:color w:val="000000" w:themeColor="text1"/>
          <w:lang w:val="de-DE"/>
        </w:rPr>
        <w:t> konzentriert sich auf das Maschinenumfeld und</w:t>
      </w:r>
      <w:r w:rsidR="00475722">
        <w:rPr>
          <w:rFonts w:ascii="Arial" w:eastAsia="Calibri" w:hAnsi="Arial" w:cs="Arial"/>
          <w:bCs/>
          <w:color w:val="000000" w:themeColor="text1"/>
          <w:lang w:val="de-DE"/>
        </w:rPr>
        <w:t xml:space="preserve"> die</w:t>
      </w:r>
      <w:r w:rsidR="00E853BD" w:rsidRPr="00E853BD">
        <w:rPr>
          <w:rFonts w:ascii="Arial" w:eastAsia="Calibri" w:hAnsi="Arial" w:cs="Arial"/>
          <w:bCs/>
          <w:color w:val="000000" w:themeColor="text1"/>
          <w:lang w:val="de-DE"/>
        </w:rPr>
        <w:t xml:space="preserve"> Connectivity. Durch die Vernetzung können unter anderem Maschinendaten, der Verfügbarkeitsstatus, Produktivitätskennzahlen und Prozessdaten bereitgestellt werden.</w:t>
      </w:r>
      <w:r w:rsidRPr="003C6F0E">
        <w:rPr>
          <w:rFonts w:ascii="Arial" w:eastAsia="Calibri" w:hAnsi="Arial" w:cs="Arial"/>
          <w:bCs/>
          <w:color w:val="000000" w:themeColor="text1"/>
          <w:lang w:val="de-DE"/>
        </w:rPr>
        <w:t xml:space="preserve"> </w:t>
      </w:r>
      <w:r>
        <w:rPr>
          <w:rFonts w:ascii="Arial" w:eastAsia="Calibri" w:hAnsi="Arial" w:cs="Arial"/>
          <w:bCs/>
          <w:color w:val="000000" w:themeColor="text1"/>
          <w:lang w:val="de-DE"/>
        </w:rPr>
        <w:t xml:space="preserve">Am Beispiel einer DMU 50 inklusive WH </w:t>
      </w:r>
      <w:proofErr w:type="spellStart"/>
      <w:r>
        <w:rPr>
          <w:rFonts w:ascii="Arial" w:eastAsia="Calibri" w:hAnsi="Arial" w:cs="Arial"/>
          <w:bCs/>
          <w:color w:val="000000" w:themeColor="text1"/>
          <w:lang w:val="de-DE"/>
        </w:rPr>
        <w:t>Cell</w:t>
      </w:r>
      <w:proofErr w:type="spellEnd"/>
      <w:r>
        <w:rPr>
          <w:rFonts w:ascii="Arial" w:eastAsia="Calibri" w:hAnsi="Arial" w:cs="Arial"/>
          <w:bCs/>
          <w:color w:val="000000" w:themeColor="text1"/>
          <w:lang w:val="de-DE"/>
        </w:rPr>
        <w:t xml:space="preserve"> Werkstück-Handling stellt DMG MORI die jüngsten Neuerungen vor, mit denen CELOS X die werkstattorientierte Fertigung weiter optimiert, darunter CELOS X Apps für eine geführte digitale Werkzeughandhabung und die </w:t>
      </w:r>
      <w:r w:rsidR="005C195B">
        <w:rPr>
          <w:rFonts w:ascii="Arial" w:eastAsia="Calibri" w:hAnsi="Arial" w:cs="Arial"/>
          <w:bCs/>
          <w:color w:val="000000" w:themeColor="text1"/>
          <w:lang w:val="de-DE"/>
        </w:rPr>
        <w:br/>
      </w:r>
      <w:r>
        <w:rPr>
          <w:rFonts w:ascii="Arial" w:eastAsia="Calibri" w:hAnsi="Arial" w:cs="Arial"/>
          <w:bCs/>
          <w:color w:val="000000" w:themeColor="text1"/>
          <w:lang w:val="de-DE"/>
        </w:rPr>
        <w:t xml:space="preserve">Grüne Transformation (GX) sowie CELOS X Widgets, den Self-Service in </w:t>
      </w:r>
      <w:proofErr w:type="spellStart"/>
      <w:r>
        <w:rPr>
          <w:rFonts w:ascii="Arial" w:eastAsia="Calibri" w:hAnsi="Arial" w:cs="Arial"/>
          <w:bCs/>
          <w:color w:val="000000" w:themeColor="text1"/>
          <w:lang w:val="de-DE"/>
        </w:rPr>
        <w:t>my</w:t>
      </w:r>
      <w:proofErr w:type="spellEnd"/>
      <w:r>
        <w:rPr>
          <w:rFonts w:ascii="Arial" w:eastAsia="Calibri" w:hAnsi="Arial" w:cs="Arial"/>
          <w:bCs/>
          <w:color w:val="000000" w:themeColor="text1"/>
          <w:lang w:val="de-DE"/>
        </w:rPr>
        <w:t xml:space="preserve"> DMG MORI und </w:t>
      </w:r>
      <w:r w:rsidR="007509F8">
        <w:rPr>
          <w:rFonts w:ascii="Arial" w:eastAsia="Calibri" w:hAnsi="Arial" w:cs="Arial"/>
          <w:bCs/>
          <w:color w:val="000000" w:themeColor="text1"/>
          <w:lang w:val="de-DE"/>
        </w:rPr>
        <w:br/>
      </w:r>
      <w:r>
        <w:rPr>
          <w:rFonts w:ascii="Arial" w:eastAsia="Calibri" w:hAnsi="Arial" w:cs="Arial"/>
          <w:bCs/>
          <w:color w:val="000000" w:themeColor="text1"/>
          <w:lang w:val="de-DE"/>
        </w:rPr>
        <w:t xml:space="preserve">DMG MORI Technologiezyklen on </w:t>
      </w:r>
      <w:proofErr w:type="spellStart"/>
      <w:r>
        <w:rPr>
          <w:rFonts w:ascii="Arial" w:eastAsia="Calibri" w:hAnsi="Arial" w:cs="Arial"/>
          <w:bCs/>
          <w:color w:val="000000" w:themeColor="text1"/>
          <w:lang w:val="de-DE"/>
        </w:rPr>
        <w:t>demand</w:t>
      </w:r>
      <w:proofErr w:type="spellEnd"/>
      <w:r>
        <w:rPr>
          <w:rFonts w:ascii="Arial" w:eastAsia="Calibri" w:hAnsi="Arial" w:cs="Arial"/>
          <w:bCs/>
          <w:color w:val="000000" w:themeColor="text1"/>
          <w:lang w:val="de-DE"/>
        </w:rPr>
        <w:t>.</w:t>
      </w:r>
    </w:p>
    <w:p w14:paraId="46E2995D" w14:textId="77777777" w:rsidR="00F6619C" w:rsidRDefault="00F6619C" w:rsidP="00F6619C">
      <w:pPr>
        <w:spacing w:before="240" w:after="120" w:line="276" w:lineRule="auto"/>
        <w:jc w:val="both"/>
        <w:rPr>
          <w:rFonts w:ascii="Arial" w:eastAsia="Calibri" w:hAnsi="Arial" w:cs="Arial"/>
          <w:b/>
          <w:color w:val="000000" w:themeColor="text1"/>
          <w:lang w:val="de-DE"/>
        </w:rPr>
      </w:pPr>
      <w:r w:rsidRPr="0084053C">
        <w:rPr>
          <w:rFonts w:ascii="Arial" w:eastAsia="Calibri" w:hAnsi="Arial" w:cs="Arial"/>
          <w:b/>
          <w:color w:val="000000" w:themeColor="text1"/>
          <w:lang w:val="de-DE"/>
        </w:rPr>
        <w:t xml:space="preserve">Air Leakage Monitoring </w:t>
      </w:r>
    </w:p>
    <w:p w14:paraId="7E22528F" w14:textId="0C2C478C" w:rsidR="00F6619C" w:rsidRDefault="00F6619C" w:rsidP="00F6619C">
      <w:pPr>
        <w:spacing w:after="120" w:line="276" w:lineRule="auto"/>
        <w:jc w:val="both"/>
        <w:rPr>
          <w:rFonts w:ascii="Arial" w:eastAsia="Calibri" w:hAnsi="Arial" w:cs="Arial"/>
          <w:bCs/>
          <w:color w:val="000000" w:themeColor="text1"/>
          <w:lang w:val="de-DE"/>
        </w:rPr>
      </w:pPr>
      <w:r w:rsidRPr="002958FA">
        <w:rPr>
          <w:rFonts w:ascii="Arial" w:eastAsia="Calibri" w:hAnsi="Arial" w:cs="Arial"/>
          <w:bCs/>
          <w:color w:val="000000" w:themeColor="text1"/>
          <w:lang w:val="de-DE"/>
        </w:rPr>
        <w:t>Da Druckluft eine der teuersten Ressourcen in einer Fabrik ist, kann das frühzeitige Erkennen und Beheben von Leckagen zu erheblichen Kosteneinsparungen und einer deutlichen Steigerung der Energieeffizienz führen.</w:t>
      </w:r>
      <w:r>
        <w:rPr>
          <w:rFonts w:ascii="Arial" w:eastAsia="Calibri" w:hAnsi="Arial" w:cs="Arial"/>
          <w:bCs/>
          <w:color w:val="000000" w:themeColor="text1"/>
          <w:lang w:val="de-DE"/>
        </w:rPr>
        <w:t xml:space="preserve"> </w:t>
      </w:r>
      <w:r w:rsidRPr="0084053C">
        <w:rPr>
          <w:rFonts w:ascii="Arial" w:eastAsia="Calibri" w:hAnsi="Arial" w:cs="Arial"/>
          <w:bCs/>
          <w:color w:val="000000" w:themeColor="text1"/>
          <w:lang w:val="de-DE"/>
        </w:rPr>
        <w:t>Hie</w:t>
      </w:r>
      <w:r>
        <w:rPr>
          <w:rFonts w:ascii="Arial" w:eastAsia="Calibri" w:hAnsi="Arial" w:cs="Arial"/>
          <w:bCs/>
          <w:color w:val="000000" w:themeColor="text1"/>
          <w:lang w:val="de-DE"/>
        </w:rPr>
        <w:t>r</w:t>
      </w:r>
      <w:r w:rsidRPr="0084053C">
        <w:rPr>
          <w:rFonts w:ascii="Arial" w:eastAsia="Calibri" w:hAnsi="Arial" w:cs="Arial"/>
          <w:bCs/>
          <w:color w:val="000000" w:themeColor="text1"/>
          <w:lang w:val="de-DE"/>
        </w:rPr>
        <w:t xml:space="preserve"> setzt die CELOS X App </w:t>
      </w:r>
      <w:r w:rsidR="007509F8">
        <w:rPr>
          <w:rFonts w:ascii="Arial" w:eastAsia="Calibri" w:hAnsi="Arial" w:cs="Arial"/>
          <w:bCs/>
          <w:color w:val="000000" w:themeColor="text1"/>
          <w:lang w:val="de-DE"/>
        </w:rPr>
        <w:t>„</w:t>
      </w:r>
      <w:r w:rsidRPr="0084053C">
        <w:rPr>
          <w:rFonts w:ascii="Arial" w:eastAsia="Calibri" w:hAnsi="Arial" w:cs="Arial"/>
          <w:bCs/>
          <w:color w:val="000000" w:themeColor="text1"/>
          <w:lang w:val="de-DE"/>
        </w:rPr>
        <w:t>Air Leakage Monitoring</w:t>
      </w:r>
      <w:r w:rsidR="007509F8">
        <w:rPr>
          <w:rFonts w:ascii="Arial" w:eastAsia="Calibri" w:hAnsi="Arial" w:cs="Arial"/>
          <w:bCs/>
          <w:color w:val="000000" w:themeColor="text1"/>
          <w:lang w:val="de-DE"/>
        </w:rPr>
        <w:t>“</w:t>
      </w:r>
      <w:r w:rsidRPr="0084053C">
        <w:rPr>
          <w:rFonts w:ascii="Arial" w:eastAsia="Calibri" w:hAnsi="Arial" w:cs="Arial"/>
          <w:bCs/>
          <w:color w:val="000000" w:themeColor="text1"/>
          <w:lang w:val="de-DE"/>
        </w:rPr>
        <w:t xml:space="preserve"> (ALM) an. </w:t>
      </w:r>
      <w:r w:rsidR="001321E2" w:rsidRPr="001321E2">
        <w:rPr>
          <w:rFonts w:ascii="Arial" w:eastAsia="Calibri" w:hAnsi="Arial" w:cs="Arial"/>
          <w:bCs/>
          <w:color w:val="000000" w:themeColor="text1"/>
          <w:lang w:val="de-DE"/>
        </w:rPr>
        <w:t>Mit Hilfe eines selbstlernenden Algorithmus überwacht sie den Luftstrom und erkennt eventuelle Leckagen.</w:t>
      </w:r>
      <w:r w:rsidR="004A716A">
        <w:rPr>
          <w:rFonts w:ascii="Arial" w:eastAsia="Calibri" w:hAnsi="Arial" w:cs="Arial"/>
          <w:bCs/>
          <w:color w:val="000000" w:themeColor="text1"/>
          <w:lang w:val="de-DE"/>
        </w:rPr>
        <w:t xml:space="preserve"> </w:t>
      </w:r>
      <w:r>
        <w:rPr>
          <w:rFonts w:ascii="Arial" w:eastAsia="Calibri" w:hAnsi="Arial" w:cs="Arial"/>
          <w:bCs/>
          <w:color w:val="000000" w:themeColor="text1"/>
          <w:lang w:val="de-DE"/>
        </w:rPr>
        <w:t xml:space="preserve">Als Teil der CELOS App </w:t>
      </w:r>
      <w:r w:rsidR="007509F8">
        <w:rPr>
          <w:rFonts w:ascii="Arial" w:eastAsia="Calibri" w:hAnsi="Arial" w:cs="Arial"/>
          <w:bCs/>
          <w:color w:val="000000" w:themeColor="text1"/>
          <w:lang w:val="de-DE"/>
        </w:rPr>
        <w:t>„</w:t>
      </w:r>
      <w:r>
        <w:rPr>
          <w:rFonts w:ascii="Arial" w:eastAsia="Calibri" w:hAnsi="Arial" w:cs="Arial"/>
          <w:bCs/>
          <w:color w:val="000000" w:themeColor="text1"/>
          <w:lang w:val="de-DE"/>
        </w:rPr>
        <w:t>Energy Monitoring</w:t>
      </w:r>
      <w:r w:rsidR="007509F8">
        <w:rPr>
          <w:rFonts w:ascii="Arial" w:eastAsia="Calibri" w:hAnsi="Arial" w:cs="Arial"/>
          <w:bCs/>
          <w:color w:val="000000" w:themeColor="text1"/>
          <w:lang w:val="de-DE"/>
        </w:rPr>
        <w:t>“</w:t>
      </w:r>
      <w:r>
        <w:rPr>
          <w:rFonts w:ascii="Arial" w:eastAsia="Calibri" w:hAnsi="Arial" w:cs="Arial"/>
          <w:bCs/>
          <w:color w:val="000000" w:themeColor="text1"/>
          <w:lang w:val="de-DE"/>
        </w:rPr>
        <w:t xml:space="preserve"> informiert sie außerdem über den Energieverbrauch der Druckluft – in der Praxis oft ein Hinweis auf eine </w:t>
      </w:r>
      <w:r w:rsidRPr="002958FA">
        <w:rPr>
          <w:rFonts w:ascii="Arial" w:eastAsia="Calibri" w:hAnsi="Arial" w:cs="Arial"/>
          <w:bCs/>
          <w:color w:val="000000" w:themeColor="text1"/>
          <w:lang w:val="de-DE"/>
        </w:rPr>
        <w:t>Leckage. Die App ist Teil de</w:t>
      </w:r>
      <w:r>
        <w:rPr>
          <w:rFonts w:ascii="Arial" w:eastAsia="Calibri" w:hAnsi="Arial" w:cs="Arial"/>
          <w:bCs/>
          <w:color w:val="000000" w:themeColor="text1"/>
          <w:lang w:val="de-DE"/>
        </w:rPr>
        <w:t>r</w:t>
      </w:r>
      <w:r w:rsidRPr="002958FA">
        <w:rPr>
          <w:rFonts w:ascii="Arial" w:eastAsia="Calibri" w:hAnsi="Arial" w:cs="Arial"/>
          <w:bCs/>
          <w:color w:val="000000" w:themeColor="text1"/>
          <w:lang w:val="de-DE"/>
        </w:rPr>
        <w:t xml:space="preserve"> GREENMODE MEASURE „</w:t>
      </w:r>
      <w:proofErr w:type="spellStart"/>
      <w:r w:rsidRPr="002958FA">
        <w:rPr>
          <w:rFonts w:ascii="Arial" w:eastAsia="Calibri" w:hAnsi="Arial" w:cs="Arial"/>
          <w:bCs/>
          <w:color w:val="000000" w:themeColor="text1"/>
          <w:lang w:val="de-DE"/>
        </w:rPr>
        <w:t>Pneumatics</w:t>
      </w:r>
      <w:proofErr w:type="spellEnd"/>
      <w:r w:rsidRPr="002958FA">
        <w:rPr>
          <w:rFonts w:ascii="Arial" w:eastAsia="Calibri" w:hAnsi="Arial" w:cs="Arial"/>
          <w:bCs/>
          <w:color w:val="000000" w:themeColor="text1"/>
          <w:lang w:val="de-DE"/>
        </w:rPr>
        <w:t xml:space="preserve"> Monitoring“ </w:t>
      </w:r>
      <w:r>
        <w:rPr>
          <w:rFonts w:ascii="Arial" w:eastAsia="Calibri" w:hAnsi="Arial" w:cs="Arial"/>
          <w:bCs/>
          <w:color w:val="000000" w:themeColor="text1"/>
          <w:lang w:val="de-DE"/>
        </w:rPr>
        <w:t>– das entsprechende Paket ist als Hardware erforderlich – u</w:t>
      </w:r>
      <w:r w:rsidRPr="002958FA">
        <w:rPr>
          <w:rFonts w:ascii="Arial" w:eastAsia="Calibri" w:hAnsi="Arial" w:cs="Arial"/>
          <w:bCs/>
          <w:color w:val="000000" w:themeColor="text1"/>
          <w:lang w:val="de-DE"/>
        </w:rPr>
        <w:t xml:space="preserve">nd stellt eine neue Monitoring-App in CELOS X dar. </w:t>
      </w:r>
      <w:r w:rsidR="009E6F3A">
        <w:rPr>
          <w:rFonts w:ascii="Arial" w:eastAsia="Calibri" w:hAnsi="Arial" w:cs="Arial"/>
          <w:bCs/>
          <w:color w:val="000000" w:themeColor="text1"/>
          <w:lang w:val="de-DE"/>
        </w:rPr>
        <w:t>Darin</w:t>
      </w:r>
      <w:r w:rsidRPr="002958FA">
        <w:rPr>
          <w:rFonts w:ascii="Arial" w:eastAsia="Calibri" w:hAnsi="Arial" w:cs="Arial"/>
          <w:bCs/>
          <w:color w:val="000000" w:themeColor="text1"/>
          <w:lang w:val="de-DE"/>
        </w:rPr>
        <w:t xml:space="preserve"> ist ALM zusätzlich zum pneumatischen Anteil im Energy Monitoring enthalten.</w:t>
      </w:r>
    </w:p>
    <w:p w14:paraId="05C6269F" w14:textId="77777777" w:rsidR="00F6619C" w:rsidRPr="004B6D60" w:rsidRDefault="00F6619C" w:rsidP="00F6619C">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Vom Voreinstellgerät bis zur Maschine mit Tool Master und Tool Data Exchange</w:t>
      </w:r>
    </w:p>
    <w:p w14:paraId="11AA83F4" w14:textId="76688E5E" w:rsidR="00F6619C" w:rsidRPr="004B6D60" w:rsidRDefault="00F6619C" w:rsidP="00F6619C">
      <w:pPr>
        <w:spacing w:after="120" w:line="276" w:lineRule="auto"/>
        <w:jc w:val="both"/>
        <w:rPr>
          <w:rFonts w:ascii="Arial" w:eastAsia="Calibri" w:hAnsi="Arial" w:cs="Arial"/>
          <w:bCs/>
          <w:color w:val="000000" w:themeColor="text1"/>
          <w:lang w:val="de-DE"/>
        </w:rPr>
      </w:pPr>
      <w:r w:rsidRPr="3AE289E3">
        <w:rPr>
          <w:rFonts w:ascii="Arial" w:eastAsia="Calibri" w:hAnsi="Arial" w:cs="Arial"/>
          <w:color w:val="000000" w:themeColor="text1"/>
          <w:lang w:val="de-DE"/>
        </w:rPr>
        <w:t xml:space="preserve">Die korrekte Eingabe und Übertragung von Werkzeugdaten sind </w:t>
      </w:r>
      <w:proofErr w:type="gramStart"/>
      <w:r w:rsidRPr="3AE289E3">
        <w:rPr>
          <w:rFonts w:ascii="Arial" w:eastAsia="Calibri" w:hAnsi="Arial" w:cs="Arial"/>
          <w:color w:val="000000" w:themeColor="text1"/>
          <w:lang w:val="de-DE"/>
        </w:rPr>
        <w:t>essentiell</w:t>
      </w:r>
      <w:proofErr w:type="gramEnd"/>
      <w:r w:rsidRPr="3AE289E3">
        <w:rPr>
          <w:rFonts w:ascii="Arial" w:eastAsia="Calibri" w:hAnsi="Arial" w:cs="Arial"/>
          <w:color w:val="000000" w:themeColor="text1"/>
          <w:lang w:val="de-DE"/>
        </w:rPr>
        <w:t xml:space="preserve"> für eine prozesssichere CNC-Bearbeitung. Die CELOS X App </w:t>
      </w:r>
      <w:r w:rsidR="00DF3D83">
        <w:rPr>
          <w:rFonts w:ascii="Arial" w:eastAsia="Calibri" w:hAnsi="Arial" w:cs="Arial"/>
          <w:color w:val="000000" w:themeColor="text1"/>
          <w:lang w:val="de-DE"/>
        </w:rPr>
        <w:t>„</w:t>
      </w:r>
      <w:r w:rsidRPr="3AE289E3">
        <w:rPr>
          <w:rFonts w:ascii="Arial" w:eastAsia="Calibri" w:hAnsi="Arial" w:cs="Arial"/>
          <w:color w:val="000000" w:themeColor="text1"/>
          <w:lang w:val="de-DE"/>
        </w:rPr>
        <w:t>Tool Master</w:t>
      </w:r>
      <w:r w:rsidR="00DF3D83">
        <w:rPr>
          <w:rFonts w:ascii="Arial" w:eastAsia="Calibri" w:hAnsi="Arial" w:cs="Arial"/>
          <w:color w:val="000000" w:themeColor="text1"/>
          <w:lang w:val="de-DE"/>
        </w:rPr>
        <w:t>“</w:t>
      </w:r>
      <w:r w:rsidRPr="3AE289E3">
        <w:rPr>
          <w:rFonts w:ascii="Arial" w:eastAsia="Calibri" w:hAnsi="Arial" w:cs="Arial"/>
          <w:color w:val="000000" w:themeColor="text1"/>
          <w:lang w:val="de-DE"/>
        </w:rPr>
        <w:t xml:space="preserve"> sorgt hier für Sicherheit</w:t>
      </w:r>
      <w:r w:rsidR="00D306A8">
        <w:rPr>
          <w:rFonts w:ascii="Arial" w:eastAsia="Calibri" w:hAnsi="Arial" w:cs="Arial"/>
          <w:color w:val="000000" w:themeColor="text1"/>
          <w:lang w:val="de-DE"/>
        </w:rPr>
        <w:t>:</w:t>
      </w:r>
      <w:r w:rsidRPr="3AE289E3">
        <w:rPr>
          <w:rFonts w:ascii="Arial" w:eastAsia="Calibri" w:hAnsi="Arial" w:cs="Arial"/>
          <w:color w:val="000000" w:themeColor="text1"/>
          <w:lang w:val="de-DE"/>
        </w:rPr>
        <w:t xml:space="preserve"> </w:t>
      </w:r>
      <w:r w:rsidR="00D306A8">
        <w:rPr>
          <w:rFonts w:ascii="Arial" w:eastAsia="Calibri" w:hAnsi="Arial" w:cs="Arial"/>
          <w:color w:val="000000" w:themeColor="text1"/>
          <w:lang w:val="de-DE"/>
        </w:rPr>
        <w:t>S</w:t>
      </w:r>
      <w:r w:rsidRPr="3AE289E3">
        <w:rPr>
          <w:rFonts w:ascii="Arial" w:eastAsia="Calibri" w:hAnsi="Arial" w:cs="Arial"/>
          <w:color w:val="000000" w:themeColor="text1"/>
          <w:lang w:val="de-DE"/>
        </w:rPr>
        <w:t>ie</w:t>
      </w:r>
      <w:r w:rsidR="00D306A8">
        <w:rPr>
          <w:rFonts w:ascii="Arial" w:eastAsia="Calibri" w:hAnsi="Arial" w:cs="Arial"/>
          <w:color w:val="000000" w:themeColor="text1"/>
          <w:lang w:val="de-DE"/>
        </w:rPr>
        <w:t xml:space="preserve"> </w:t>
      </w:r>
      <w:r w:rsidR="00D306A8" w:rsidRPr="3AE289E3">
        <w:rPr>
          <w:rFonts w:ascii="Arial" w:eastAsia="Calibri" w:hAnsi="Arial" w:cs="Arial"/>
          <w:color w:val="000000" w:themeColor="text1"/>
          <w:lang w:val="de-DE"/>
        </w:rPr>
        <w:t>führt</w:t>
      </w:r>
      <w:r w:rsidRPr="3AE289E3">
        <w:rPr>
          <w:rFonts w:ascii="Arial" w:eastAsia="Calibri" w:hAnsi="Arial" w:cs="Arial"/>
          <w:color w:val="000000" w:themeColor="text1"/>
          <w:lang w:val="de-DE"/>
        </w:rPr>
        <w:t xml:space="preserve"> auch unerfahrene Anwender Schritt für Schritt durch die Einrichtung von Werkzeugen. Sie erlaubt eine einfache, intuitive Werkzeughandhabung und -verwaltung über verschiedene Steuerungssysteme hinweg. So wird beispielsweise eine Werkzeugbedarfsliste erstellt und mit dem Zustand der Werkzeuge im Magazin abgeglichen. Der Mehrwert an der </w:t>
      </w:r>
      <w:r w:rsidR="00B22931">
        <w:rPr>
          <w:rFonts w:ascii="Arial" w:eastAsia="Calibri" w:hAnsi="Arial" w:cs="Arial"/>
          <w:color w:val="000000" w:themeColor="text1"/>
          <w:lang w:val="de-DE"/>
        </w:rPr>
        <w:br/>
      </w:r>
      <w:r w:rsidRPr="3AE289E3">
        <w:rPr>
          <w:rFonts w:ascii="Arial" w:eastAsia="Calibri" w:hAnsi="Arial" w:cs="Arial"/>
          <w:color w:val="000000" w:themeColor="text1"/>
          <w:lang w:val="de-DE"/>
        </w:rPr>
        <w:t xml:space="preserve">Maschine liegt auf der Hand: Geführte Arbeitsschritte machen das Rüsten sicherer und </w:t>
      </w:r>
      <w:r w:rsidRPr="3AE289E3">
        <w:rPr>
          <w:rFonts w:ascii="Arial" w:eastAsia="Calibri" w:hAnsi="Arial" w:cs="Arial"/>
          <w:color w:val="000000" w:themeColor="text1"/>
          <w:lang w:val="de-DE"/>
        </w:rPr>
        <w:lastRenderedPageBreak/>
        <w:t>insbesondere für Einsteiger leichter. Darüber hinaus wird der gesamte Rüstprozess spürbar beschleunigt.</w:t>
      </w:r>
      <w:r w:rsidR="00F23170">
        <w:rPr>
          <w:rFonts w:ascii="Arial" w:eastAsia="Calibri" w:hAnsi="Arial" w:cs="Arial"/>
          <w:color w:val="000000" w:themeColor="text1"/>
          <w:lang w:val="de-DE"/>
        </w:rPr>
        <w:t xml:space="preserve"> </w:t>
      </w:r>
      <w:r>
        <w:rPr>
          <w:rFonts w:ascii="Arial" w:eastAsia="Calibri" w:hAnsi="Arial" w:cs="Arial"/>
          <w:bCs/>
          <w:color w:val="000000" w:themeColor="text1"/>
          <w:lang w:val="de-DE"/>
        </w:rPr>
        <w:t xml:space="preserve">Als sinnvolle Ergänzung des CELOS X </w:t>
      </w:r>
      <w:r w:rsidR="00B5482D">
        <w:rPr>
          <w:rFonts w:ascii="Arial" w:eastAsia="Calibri" w:hAnsi="Arial" w:cs="Arial"/>
          <w:bCs/>
          <w:color w:val="000000" w:themeColor="text1"/>
          <w:lang w:val="de-DE"/>
        </w:rPr>
        <w:t>„</w:t>
      </w:r>
      <w:r>
        <w:rPr>
          <w:rFonts w:ascii="Arial" w:eastAsia="Calibri" w:hAnsi="Arial" w:cs="Arial"/>
          <w:bCs/>
          <w:color w:val="000000" w:themeColor="text1"/>
          <w:lang w:val="de-DE"/>
        </w:rPr>
        <w:t>Tool Masters</w:t>
      </w:r>
      <w:r w:rsidR="00B5482D">
        <w:rPr>
          <w:rFonts w:ascii="Arial" w:eastAsia="Calibri" w:hAnsi="Arial" w:cs="Arial"/>
          <w:bCs/>
          <w:color w:val="000000" w:themeColor="text1"/>
          <w:lang w:val="de-DE"/>
        </w:rPr>
        <w:t>“</w:t>
      </w:r>
      <w:r>
        <w:rPr>
          <w:rFonts w:ascii="Arial" w:eastAsia="Calibri" w:hAnsi="Arial" w:cs="Arial"/>
          <w:bCs/>
          <w:color w:val="000000" w:themeColor="text1"/>
          <w:lang w:val="de-DE"/>
        </w:rPr>
        <w:t xml:space="preserve"> macht das</w:t>
      </w:r>
      <w:r w:rsidRPr="00E97265">
        <w:rPr>
          <w:rFonts w:ascii="Arial" w:eastAsia="Calibri" w:hAnsi="Arial" w:cs="Arial"/>
          <w:bCs/>
          <w:color w:val="000000" w:themeColor="text1"/>
          <w:lang w:val="de-DE"/>
        </w:rPr>
        <w:t xml:space="preserve"> </w:t>
      </w:r>
      <w:r w:rsidR="00B5482D">
        <w:rPr>
          <w:rFonts w:ascii="Arial" w:eastAsia="Calibri" w:hAnsi="Arial" w:cs="Arial"/>
          <w:bCs/>
          <w:color w:val="000000" w:themeColor="text1"/>
          <w:lang w:val="de-DE"/>
        </w:rPr>
        <w:t>„</w:t>
      </w:r>
      <w:r w:rsidRPr="00E97265">
        <w:rPr>
          <w:rFonts w:ascii="Arial" w:eastAsia="Calibri" w:hAnsi="Arial" w:cs="Arial"/>
          <w:bCs/>
          <w:color w:val="000000" w:themeColor="text1"/>
          <w:lang w:val="de-DE"/>
        </w:rPr>
        <w:t>Tool Data Exchange</w:t>
      </w:r>
      <w:r w:rsidR="00B5482D">
        <w:rPr>
          <w:rFonts w:ascii="Arial" w:eastAsia="Calibri" w:hAnsi="Arial" w:cs="Arial"/>
          <w:bCs/>
          <w:color w:val="000000" w:themeColor="text1"/>
          <w:lang w:val="de-DE"/>
        </w:rPr>
        <w:t>“</w:t>
      </w:r>
      <w:r>
        <w:rPr>
          <w:rFonts w:ascii="Arial" w:eastAsia="Calibri" w:hAnsi="Arial" w:cs="Arial"/>
          <w:bCs/>
          <w:color w:val="000000" w:themeColor="text1"/>
          <w:lang w:val="de-DE"/>
        </w:rPr>
        <w:t xml:space="preserve"> manuelle Eingaben am Bedienfeld der Maschine überflüssig. Denn alle Werkzeuge werden mittels Data Matrix Code schnell und zuverlässig über einen Handscanner erfasst. Sie müssen daraufhin lediglich in die Maschine geladen werden. Die Maschine findet dabei automatisch einen freien Platz und positioniert das Magazin entsprechend. Dieser Vorgang reduziert Werkzeugrüstzeiten um bis zu 80 Prozent und </w:t>
      </w:r>
      <w:r w:rsidR="004A4F9E" w:rsidRPr="004A4F9E">
        <w:rPr>
          <w:rFonts w:ascii="Arial" w:eastAsia="Calibri" w:hAnsi="Arial" w:cs="Arial"/>
          <w:bCs/>
          <w:color w:val="000000" w:themeColor="text1"/>
          <w:lang w:val="de-DE"/>
        </w:rPr>
        <w:t>kann unabhängig vom Qualifikationsniveau des Bedienpersonals ausgeführt werden.</w:t>
      </w:r>
    </w:p>
    <w:p w14:paraId="5594E6CE" w14:textId="77777777" w:rsidR="00F6619C" w:rsidRPr="00AE0CCB" w:rsidRDefault="00F6619C" w:rsidP="00F6619C">
      <w:pPr>
        <w:spacing w:before="240" w:after="120" w:line="276" w:lineRule="auto"/>
        <w:jc w:val="both"/>
        <w:rPr>
          <w:rFonts w:ascii="Arial" w:eastAsia="Calibri" w:hAnsi="Arial" w:cs="Arial"/>
          <w:b/>
          <w:color w:val="000000" w:themeColor="text1"/>
          <w:lang w:val="de-DE"/>
        </w:rPr>
      </w:pPr>
      <w:r w:rsidRPr="00AE0CCB">
        <w:rPr>
          <w:rFonts w:ascii="Arial" w:eastAsia="Calibri" w:hAnsi="Arial" w:cs="Arial"/>
          <w:b/>
          <w:color w:val="000000" w:themeColor="text1"/>
          <w:lang w:val="de-DE"/>
        </w:rPr>
        <w:t>Zur Grünen Transformation (GX) mit C</w:t>
      </w:r>
      <w:r>
        <w:rPr>
          <w:rFonts w:ascii="Arial" w:eastAsia="Calibri" w:hAnsi="Arial" w:cs="Arial"/>
          <w:b/>
          <w:color w:val="000000" w:themeColor="text1"/>
          <w:lang w:val="de-DE"/>
        </w:rPr>
        <w:t>ELOS X</w:t>
      </w:r>
    </w:p>
    <w:p w14:paraId="4C674B65" w14:textId="121A8671" w:rsidR="00F6619C" w:rsidRDefault="00F6619C" w:rsidP="00F6619C">
      <w:pPr>
        <w:spacing w:after="120" w:line="276" w:lineRule="auto"/>
        <w:jc w:val="both"/>
        <w:rPr>
          <w:rFonts w:ascii="Arial" w:eastAsia="Calibri" w:hAnsi="Arial" w:cs="Arial"/>
          <w:bCs/>
          <w:color w:val="000000" w:themeColor="text1"/>
          <w:lang w:val="de-DE"/>
        </w:rPr>
      </w:pPr>
      <w:r w:rsidRPr="00AE0CCB">
        <w:rPr>
          <w:rFonts w:ascii="Arial" w:eastAsia="Calibri" w:hAnsi="Arial" w:cs="Arial"/>
          <w:bCs/>
          <w:color w:val="000000" w:themeColor="text1"/>
          <w:lang w:val="de-DE"/>
        </w:rPr>
        <w:t>Eine energiesparende und ressourcenschonende Fertigung rückt immer st</w:t>
      </w:r>
      <w:r>
        <w:rPr>
          <w:rFonts w:ascii="Arial" w:eastAsia="Calibri" w:hAnsi="Arial" w:cs="Arial"/>
          <w:bCs/>
          <w:color w:val="000000" w:themeColor="text1"/>
          <w:lang w:val="de-DE"/>
        </w:rPr>
        <w:t>ä</w:t>
      </w:r>
      <w:r w:rsidRPr="00AE0CCB">
        <w:rPr>
          <w:rFonts w:ascii="Arial" w:eastAsia="Calibri" w:hAnsi="Arial" w:cs="Arial"/>
          <w:bCs/>
          <w:color w:val="000000" w:themeColor="text1"/>
          <w:lang w:val="de-DE"/>
        </w:rPr>
        <w:t xml:space="preserve">rker in den Mittelpunkt – </w:t>
      </w:r>
      <w:r>
        <w:rPr>
          <w:rFonts w:ascii="Arial" w:eastAsia="Calibri" w:hAnsi="Arial" w:cs="Arial"/>
          <w:bCs/>
          <w:color w:val="000000" w:themeColor="text1"/>
          <w:lang w:val="de-DE"/>
        </w:rPr>
        <w:t xml:space="preserve">sowohl zugunsten einer nachhaltigeren Zukunft als auch mit Blick </w:t>
      </w:r>
      <w:proofErr w:type="gramStart"/>
      <w:r>
        <w:rPr>
          <w:rFonts w:ascii="Arial" w:eastAsia="Calibri" w:hAnsi="Arial" w:cs="Arial"/>
          <w:bCs/>
          <w:color w:val="000000" w:themeColor="text1"/>
          <w:lang w:val="de-DE"/>
        </w:rPr>
        <w:t>auf steigende</w:t>
      </w:r>
      <w:proofErr w:type="gramEnd"/>
      <w:r>
        <w:rPr>
          <w:rFonts w:ascii="Arial" w:eastAsia="Calibri" w:hAnsi="Arial" w:cs="Arial"/>
          <w:bCs/>
          <w:color w:val="000000" w:themeColor="text1"/>
          <w:lang w:val="de-DE"/>
        </w:rPr>
        <w:t xml:space="preserve"> Energiekosten. </w:t>
      </w:r>
      <w:r w:rsidRPr="002958FA">
        <w:rPr>
          <w:rFonts w:ascii="Arial" w:eastAsia="Calibri" w:hAnsi="Arial" w:cs="Arial"/>
          <w:bCs/>
          <w:color w:val="000000" w:themeColor="text1"/>
          <w:lang w:val="de-DE"/>
        </w:rPr>
        <w:t xml:space="preserve">Einen wesentlichen Beitrag </w:t>
      </w:r>
      <w:r>
        <w:rPr>
          <w:rFonts w:ascii="Arial" w:eastAsia="Calibri" w:hAnsi="Arial" w:cs="Arial"/>
          <w:bCs/>
          <w:color w:val="000000" w:themeColor="text1"/>
          <w:lang w:val="de-DE"/>
        </w:rPr>
        <w:t>leisten d</w:t>
      </w:r>
      <w:r w:rsidRPr="002958FA">
        <w:rPr>
          <w:rFonts w:ascii="Arial" w:eastAsia="Calibri" w:hAnsi="Arial" w:cs="Arial"/>
          <w:bCs/>
          <w:color w:val="000000" w:themeColor="text1"/>
          <w:lang w:val="de-DE"/>
        </w:rPr>
        <w:t>ie CELO</w:t>
      </w:r>
      <w:r w:rsidR="008F134E">
        <w:rPr>
          <w:rFonts w:ascii="Arial" w:eastAsia="Calibri" w:hAnsi="Arial" w:cs="Arial"/>
          <w:bCs/>
          <w:color w:val="000000" w:themeColor="text1"/>
          <w:lang w:val="de-DE"/>
        </w:rPr>
        <w:t>S</w:t>
      </w:r>
      <w:r w:rsidRPr="002958FA">
        <w:rPr>
          <w:rFonts w:ascii="Arial" w:eastAsia="Calibri" w:hAnsi="Arial" w:cs="Arial"/>
          <w:bCs/>
          <w:color w:val="000000" w:themeColor="text1"/>
          <w:lang w:val="de-DE"/>
        </w:rPr>
        <w:t xml:space="preserve"> X Apps </w:t>
      </w:r>
      <w:r w:rsidR="00B5482D">
        <w:rPr>
          <w:rFonts w:ascii="Arial" w:eastAsia="Calibri" w:hAnsi="Arial" w:cs="Arial"/>
          <w:bCs/>
          <w:color w:val="000000" w:themeColor="text1"/>
          <w:lang w:val="de-DE"/>
        </w:rPr>
        <w:t>„</w:t>
      </w:r>
      <w:r w:rsidRPr="002958FA">
        <w:rPr>
          <w:rFonts w:ascii="Arial" w:eastAsia="Calibri" w:hAnsi="Arial" w:cs="Arial"/>
          <w:bCs/>
          <w:color w:val="000000" w:themeColor="text1"/>
          <w:lang w:val="de-DE"/>
        </w:rPr>
        <w:t>Energy Monitoring</w:t>
      </w:r>
      <w:r w:rsidR="00B5482D">
        <w:rPr>
          <w:rFonts w:ascii="Arial" w:eastAsia="Calibri" w:hAnsi="Arial" w:cs="Arial"/>
          <w:bCs/>
          <w:color w:val="000000" w:themeColor="text1"/>
          <w:lang w:val="de-DE"/>
        </w:rPr>
        <w:t>“</w:t>
      </w:r>
      <w:r w:rsidRPr="002958FA">
        <w:rPr>
          <w:rFonts w:ascii="Arial" w:eastAsia="Calibri" w:hAnsi="Arial" w:cs="Arial"/>
          <w:bCs/>
          <w:color w:val="000000" w:themeColor="text1"/>
          <w:lang w:val="de-DE"/>
        </w:rPr>
        <w:t xml:space="preserve">, </w:t>
      </w:r>
      <w:r w:rsidR="00B5482D">
        <w:rPr>
          <w:rFonts w:ascii="Arial" w:eastAsia="Calibri" w:hAnsi="Arial" w:cs="Arial"/>
          <w:bCs/>
          <w:color w:val="000000" w:themeColor="text1"/>
          <w:lang w:val="de-DE"/>
        </w:rPr>
        <w:t>„</w:t>
      </w:r>
      <w:r w:rsidRPr="002958FA">
        <w:rPr>
          <w:rFonts w:ascii="Arial" w:eastAsia="Calibri" w:hAnsi="Arial" w:cs="Arial"/>
          <w:bCs/>
          <w:color w:val="000000" w:themeColor="text1"/>
          <w:lang w:val="de-DE"/>
        </w:rPr>
        <w:t>Energy Saving</w:t>
      </w:r>
      <w:r w:rsidR="00B5482D">
        <w:rPr>
          <w:rFonts w:ascii="Arial" w:eastAsia="Calibri" w:hAnsi="Arial" w:cs="Arial"/>
          <w:bCs/>
          <w:color w:val="000000" w:themeColor="text1"/>
          <w:lang w:val="de-DE"/>
        </w:rPr>
        <w:t>“</w:t>
      </w:r>
      <w:r w:rsidRPr="002958FA">
        <w:rPr>
          <w:rFonts w:ascii="Arial" w:eastAsia="Calibri" w:hAnsi="Arial" w:cs="Arial"/>
          <w:bCs/>
          <w:color w:val="000000" w:themeColor="text1"/>
          <w:lang w:val="de-DE"/>
        </w:rPr>
        <w:t xml:space="preserve"> und </w:t>
      </w:r>
      <w:r w:rsidR="00B5482D">
        <w:rPr>
          <w:rFonts w:ascii="Arial" w:eastAsia="Calibri" w:hAnsi="Arial" w:cs="Arial"/>
          <w:bCs/>
          <w:color w:val="000000" w:themeColor="text1"/>
          <w:lang w:val="de-DE"/>
        </w:rPr>
        <w:t>„</w:t>
      </w:r>
      <w:r w:rsidRPr="002958FA">
        <w:rPr>
          <w:rFonts w:ascii="Arial" w:eastAsia="Calibri" w:hAnsi="Arial" w:cs="Arial"/>
          <w:bCs/>
          <w:color w:val="000000" w:themeColor="text1"/>
          <w:lang w:val="de-DE"/>
        </w:rPr>
        <w:t>Air Leakage Monitoring</w:t>
      </w:r>
      <w:r w:rsidR="00B5482D">
        <w:rPr>
          <w:rFonts w:ascii="Arial" w:eastAsia="Calibri" w:hAnsi="Arial" w:cs="Arial"/>
          <w:bCs/>
          <w:color w:val="000000" w:themeColor="text1"/>
          <w:lang w:val="de-DE"/>
        </w:rPr>
        <w:t>“</w:t>
      </w:r>
      <w:r>
        <w:rPr>
          <w:rFonts w:ascii="Arial" w:eastAsia="Calibri" w:hAnsi="Arial" w:cs="Arial"/>
          <w:bCs/>
          <w:color w:val="000000" w:themeColor="text1"/>
          <w:lang w:val="de-DE"/>
        </w:rPr>
        <w:t>.</w:t>
      </w:r>
    </w:p>
    <w:p w14:paraId="31C44460" w14:textId="77777777" w:rsidR="00F6619C" w:rsidRPr="0084053C" w:rsidRDefault="00F6619C" w:rsidP="00F6619C">
      <w:pPr>
        <w:spacing w:before="240" w:after="120" w:line="276" w:lineRule="auto"/>
        <w:jc w:val="both"/>
        <w:rPr>
          <w:rFonts w:ascii="Arial" w:eastAsia="Calibri" w:hAnsi="Arial" w:cs="Arial"/>
          <w:b/>
          <w:color w:val="000000" w:themeColor="text1"/>
          <w:lang w:val="de-DE"/>
        </w:rPr>
      </w:pPr>
      <w:r w:rsidRPr="0084053C">
        <w:rPr>
          <w:rFonts w:ascii="Arial" w:eastAsia="Calibri" w:hAnsi="Arial" w:cs="Arial"/>
          <w:b/>
          <w:color w:val="000000" w:themeColor="text1"/>
          <w:lang w:val="de-DE"/>
        </w:rPr>
        <w:t>Energy Monitoring</w:t>
      </w:r>
    </w:p>
    <w:p w14:paraId="517FD2D1" w14:textId="5E7716FB" w:rsidR="00F6619C" w:rsidRDefault="00237194" w:rsidP="00F6619C">
      <w:pPr>
        <w:spacing w:after="120" w:line="276" w:lineRule="auto"/>
        <w:jc w:val="both"/>
        <w:rPr>
          <w:rFonts w:ascii="Arial" w:eastAsia="Calibri" w:hAnsi="Arial" w:cs="Arial"/>
          <w:bCs/>
          <w:color w:val="000000" w:themeColor="text1"/>
          <w:lang w:val="de-DE"/>
        </w:rPr>
      </w:pPr>
      <w:r w:rsidRPr="00F23170">
        <w:rPr>
          <w:rFonts w:ascii="Arial" w:eastAsia="Calibri" w:hAnsi="Arial" w:cs="Arial"/>
          <w:bCs/>
          <w:color w:val="000000" w:themeColor="text1"/>
          <w:lang w:val="de-DE"/>
        </w:rPr>
        <w:t>Die CELOS X App „</w:t>
      </w:r>
      <w:proofErr w:type="spellStart"/>
      <w:r w:rsidRPr="00F23170">
        <w:rPr>
          <w:rFonts w:ascii="Arial" w:eastAsia="Calibri" w:hAnsi="Arial" w:cs="Arial"/>
          <w:bCs/>
          <w:color w:val="000000" w:themeColor="text1"/>
          <w:lang w:val="de-DE"/>
        </w:rPr>
        <w:t>Advanced</w:t>
      </w:r>
      <w:proofErr w:type="spellEnd"/>
      <w:r w:rsidRPr="00F23170">
        <w:rPr>
          <w:rFonts w:ascii="Arial" w:eastAsia="Calibri" w:hAnsi="Arial" w:cs="Arial"/>
          <w:bCs/>
          <w:color w:val="000000" w:themeColor="text1"/>
          <w:lang w:val="de-DE"/>
        </w:rPr>
        <w:t xml:space="preserve"> Energy Monitoring“ visualisiert</w:t>
      </w:r>
      <w:r w:rsidR="00FC05E1">
        <w:rPr>
          <w:rFonts w:ascii="Arial" w:eastAsia="Calibri" w:hAnsi="Arial" w:cs="Arial"/>
          <w:bCs/>
          <w:color w:val="000000" w:themeColor="text1"/>
          <w:lang w:val="de-DE"/>
        </w:rPr>
        <w:t xml:space="preserve"> </w:t>
      </w:r>
      <w:r w:rsidR="00F6619C" w:rsidRPr="002958FA">
        <w:rPr>
          <w:rFonts w:ascii="Arial" w:eastAsia="Calibri" w:hAnsi="Arial" w:cs="Arial"/>
          <w:bCs/>
          <w:color w:val="000000" w:themeColor="text1"/>
          <w:lang w:val="de-DE"/>
        </w:rPr>
        <w:t xml:space="preserve">den Energieverbrauch und liefert detaillierte Analysen, anhand derer </w:t>
      </w:r>
      <w:r w:rsidR="00F6619C">
        <w:rPr>
          <w:rFonts w:ascii="Arial" w:eastAsia="Calibri" w:hAnsi="Arial" w:cs="Arial"/>
          <w:bCs/>
          <w:color w:val="000000" w:themeColor="text1"/>
          <w:lang w:val="de-DE"/>
        </w:rPr>
        <w:t>sich</w:t>
      </w:r>
      <w:r w:rsidR="00F6619C" w:rsidRPr="002958FA">
        <w:rPr>
          <w:rFonts w:ascii="Arial" w:eastAsia="Calibri" w:hAnsi="Arial" w:cs="Arial"/>
          <w:bCs/>
          <w:color w:val="000000" w:themeColor="text1"/>
          <w:lang w:val="de-DE"/>
        </w:rPr>
        <w:t xml:space="preserve"> Maßnahmen zur </w:t>
      </w:r>
      <w:r w:rsidR="001F7C03" w:rsidRPr="001F7C03">
        <w:rPr>
          <w:rFonts w:ascii="Arial" w:eastAsia="Calibri" w:hAnsi="Arial" w:cs="Arial"/>
          <w:bCs/>
          <w:color w:val="000000" w:themeColor="text1"/>
          <w:lang w:val="de-DE"/>
        </w:rPr>
        <w:t xml:space="preserve">Verbesserung der </w:t>
      </w:r>
      <w:r w:rsidR="00F6619C" w:rsidRPr="002958FA">
        <w:rPr>
          <w:rFonts w:ascii="Arial" w:eastAsia="Calibri" w:hAnsi="Arial" w:cs="Arial"/>
          <w:bCs/>
          <w:color w:val="000000" w:themeColor="text1"/>
          <w:lang w:val="de-DE"/>
        </w:rPr>
        <w:t>Energieeffizienz ableiten</w:t>
      </w:r>
      <w:r w:rsidR="00F6619C">
        <w:rPr>
          <w:rFonts w:ascii="Arial" w:eastAsia="Calibri" w:hAnsi="Arial" w:cs="Arial"/>
          <w:bCs/>
          <w:color w:val="000000" w:themeColor="text1"/>
          <w:lang w:val="de-DE"/>
        </w:rPr>
        <w:t xml:space="preserve"> lassen</w:t>
      </w:r>
      <w:r w:rsidR="00F6619C" w:rsidRPr="002958FA">
        <w:rPr>
          <w:rFonts w:ascii="Arial" w:eastAsia="Calibri" w:hAnsi="Arial" w:cs="Arial"/>
          <w:bCs/>
          <w:color w:val="000000" w:themeColor="text1"/>
          <w:lang w:val="de-DE"/>
        </w:rPr>
        <w:t xml:space="preserve">. </w:t>
      </w:r>
      <w:r w:rsidR="00F6619C">
        <w:rPr>
          <w:rFonts w:ascii="Arial" w:eastAsia="Calibri" w:hAnsi="Arial" w:cs="Arial"/>
          <w:bCs/>
          <w:color w:val="000000" w:themeColor="text1"/>
          <w:lang w:val="de-DE"/>
        </w:rPr>
        <w:t>Analysiert wird der</w:t>
      </w:r>
      <w:r w:rsidR="00F6619C" w:rsidRPr="002958FA">
        <w:rPr>
          <w:rFonts w:ascii="Arial" w:eastAsia="Calibri" w:hAnsi="Arial" w:cs="Arial"/>
          <w:bCs/>
          <w:color w:val="000000" w:themeColor="text1"/>
          <w:lang w:val="de-DE"/>
        </w:rPr>
        <w:t xml:space="preserve"> Energieverbrauch im Zeitverlauf, pro Ausführung eines NC-Programms oder aggregiert (werkstückbezogen)</w:t>
      </w:r>
      <w:r w:rsidR="00F6619C">
        <w:rPr>
          <w:rFonts w:ascii="Arial" w:eastAsia="Calibri" w:hAnsi="Arial" w:cs="Arial"/>
          <w:bCs/>
          <w:color w:val="000000" w:themeColor="text1"/>
          <w:lang w:val="de-DE"/>
        </w:rPr>
        <w:t>. Die App</w:t>
      </w:r>
      <w:r w:rsidR="00F6619C" w:rsidRPr="002958FA">
        <w:rPr>
          <w:rFonts w:ascii="Arial" w:eastAsia="Calibri" w:hAnsi="Arial" w:cs="Arial"/>
          <w:bCs/>
          <w:color w:val="000000" w:themeColor="text1"/>
          <w:lang w:val="de-DE"/>
        </w:rPr>
        <w:t xml:space="preserve"> bietet </w:t>
      </w:r>
      <w:r w:rsidR="00F6619C">
        <w:rPr>
          <w:rFonts w:ascii="Arial" w:eastAsia="Calibri" w:hAnsi="Arial" w:cs="Arial"/>
          <w:bCs/>
          <w:color w:val="000000" w:themeColor="text1"/>
          <w:lang w:val="de-DE"/>
        </w:rPr>
        <w:t xml:space="preserve">zudem eine </w:t>
      </w:r>
      <w:r w:rsidR="00F6619C" w:rsidRPr="002958FA">
        <w:rPr>
          <w:rFonts w:ascii="Arial" w:eastAsia="Calibri" w:hAnsi="Arial" w:cs="Arial"/>
          <w:bCs/>
          <w:color w:val="000000" w:themeColor="text1"/>
          <w:lang w:val="de-DE"/>
        </w:rPr>
        <w:t>faktorbasierte Berechnung der Energiekosten und CO</w:t>
      </w:r>
      <w:r w:rsidR="00F6619C" w:rsidRPr="002958FA">
        <w:rPr>
          <w:rFonts w:ascii="Arial" w:eastAsia="Calibri" w:hAnsi="Arial" w:cs="Arial"/>
          <w:bCs/>
          <w:color w:val="000000" w:themeColor="text1"/>
          <w:vertAlign w:val="subscript"/>
          <w:lang w:val="de-DE"/>
        </w:rPr>
        <w:t>2</w:t>
      </w:r>
      <w:r w:rsidR="00F6619C" w:rsidRPr="002958FA">
        <w:rPr>
          <w:rFonts w:ascii="Arial" w:eastAsia="Calibri" w:hAnsi="Arial" w:cs="Arial"/>
          <w:bCs/>
          <w:color w:val="000000" w:themeColor="text1"/>
          <w:lang w:val="de-DE"/>
        </w:rPr>
        <w:t xml:space="preserve">-Emissionen. </w:t>
      </w:r>
      <w:r w:rsidR="00F6619C">
        <w:rPr>
          <w:rFonts w:ascii="Arial" w:eastAsia="Calibri" w:hAnsi="Arial" w:cs="Arial"/>
          <w:bCs/>
          <w:color w:val="000000" w:themeColor="text1"/>
          <w:lang w:val="de-DE"/>
        </w:rPr>
        <w:t>Auch der</w:t>
      </w:r>
      <w:r w:rsidR="00F6619C" w:rsidRPr="002958FA">
        <w:rPr>
          <w:rFonts w:ascii="Arial" w:eastAsia="Calibri" w:hAnsi="Arial" w:cs="Arial"/>
          <w:bCs/>
          <w:color w:val="000000" w:themeColor="text1"/>
          <w:lang w:val="de-DE"/>
        </w:rPr>
        <w:t xml:space="preserve"> Export von Energiedaten oder die Verbindung mit dem Messenger sind möglich.</w:t>
      </w:r>
    </w:p>
    <w:p w14:paraId="2FC781C1" w14:textId="77777777" w:rsidR="00F6619C" w:rsidRPr="00CB0200" w:rsidRDefault="00F6619C" w:rsidP="00F6619C">
      <w:pPr>
        <w:spacing w:before="240" w:after="120" w:line="276" w:lineRule="auto"/>
        <w:jc w:val="both"/>
        <w:rPr>
          <w:rFonts w:ascii="Arial" w:eastAsia="Calibri" w:hAnsi="Arial" w:cs="Arial"/>
          <w:b/>
          <w:color w:val="000000" w:themeColor="text1"/>
        </w:rPr>
      </w:pPr>
      <w:r w:rsidRPr="00CB0200">
        <w:rPr>
          <w:rFonts w:ascii="Arial" w:eastAsia="Calibri" w:hAnsi="Arial" w:cs="Arial"/>
          <w:b/>
          <w:color w:val="000000" w:themeColor="text1"/>
        </w:rPr>
        <w:t>Energy Saving</w:t>
      </w:r>
    </w:p>
    <w:p w14:paraId="13C99D30" w14:textId="3C093D94" w:rsidR="00F6619C" w:rsidRDefault="00116F19" w:rsidP="00F6619C">
      <w:pPr>
        <w:spacing w:after="120" w:line="276" w:lineRule="auto"/>
        <w:jc w:val="both"/>
        <w:rPr>
          <w:rFonts w:ascii="Arial" w:eastAsia="Calibri" w:hAnsi="Arial" w:cs="Arial"/>
          <w:bCs/>
          <w:color w:val="000000" w:themeColor="text1"/>
          <w:lang w:val="de-DE"/>
        </w:rPr>
      </w:pPr>
      <w:r w:rsidRPr="00116F19">
        <w:rPr>
          <w:rFonts w:ascii="Arial" w:eastAsia="Calibri" w:hAnsi="Arial" w:cs="Arial"/>
          <w:bCs/>
          <w:color w:val="000000" w:themeColor="text1"/>
        </w:rPr>
        <w:t>Die CELOS X App</w:t>
      </w:r>
      <w:r w:rsidRPr="00797432">
        <w:rPr>
          <w:rFonts w:ascii="Arial" w:eastAsia="Calibri" w:hAnsi="Arial" w:cs="Arial"/>
          <w:bCs/>
          <w:color w:val="000000" w:themeColor="text1"/>
        </w:rPr>
        <w:t xml:space="preserve"> </w:t>
      </w:r>
      <w:r>
        <w:rPr>
          <w:rFonts w:ascii="Arial" w:eastAsia="Calibri" w:hAnsi="Arial" w:cs="Arial"/>
          <w:bCs/>
          <w:color w:val="000000" w:themeColor="text1"/>
        </w:rPr>
        <w:t>“</w:t>
      </w:r>
      <w:r w:rsidR="00797432" w:rsidRPr="00797432">
        <w:rPr>
          <w:rFonts w:ascii="Arial" w:eastAsia="Calibri" w:hAnsi="Arial" w:cs="Arial"/>
          <w:bCs/>
          <w:color w:val="000000" w:themeColor="text1"/>
        </w:rPr>
        <w:t>Energy Saving</w:t>
      </w:r>
      <w:r>
        <w:rPr>
          <w:rFonts w:ascii="Arial" w:eastAsia="Calibri" w:hAnsi="Arial" w:cs="Arial"/>
          <w:bCs/>
          <w:color w:val="000000" w:themeColor="text1"/>
        </w:rPr>
        <w:t>”</w:t>
      </w:r>
      <w:r w:rsidR="00797432" w:rsidRPr="00797432">
        <w:rPr>
          <w:rFonts w:ascii="Arial" w:eastAsia="Calibri" w:hAnsi="Arial" w:cs="Arial"/>
          <w:bCs/>
          <w:color w:val="000000" w:themeColor="text1"/>
        </w:rPr>
        <w:t xml:space="preserve"> </w:t>
      </w:r>
      <w:proofErr w:type="spellStart"/>
      <w:r w:rsidR="00797432" w:rsidRPr="00797432">
        <w:rPr>
          <w:rFonts w:ascii="Arial" w:eastAsia="Calibri" w:hAnsi="Arial" w:cs="Arial"/>
          <w:bCs/>
          <w:color w:val="000000" w:themeColor="text1"/>
        </w:rPr>
        <w:t>ist</w:t>
      </w:r>
      <w:proofErr w:type="spellEnd"/>
      <w:r w:rsidR="00797432" w:rsidRPr="00797432">
        <w:rPr>
          <w:rFonts w:ascii="Arial" w:eastAsia="Calibri" w:hAnsi="Arial" w:cs="Arial"/>
          <w:bCs/>
          <w:color w:val="000000" w:themeColor="text1"/>
        </w:rPr>
        <w:t xml:space="preserve"> Teil der GREENMODE-Option „Advanced Auto Shutdown”.</w:t>
      </w:r>
      <w:r w:rsidR="000608E2">
        <w:rPr>
          <w:rFonts w:ascii="Arial" w:eastAsia="Calibri" w:hAnsi="Arial" w:cs="Arial"/>
          <w:bCs/>
          <w:color w:val="000000" w:themeColor="text1"/>
        </w:rPr>
        <w:t xml:space="preserve"> </w:t>
      </w:r>
      <w:r w:rsidR="008F33FA">
        <w:rPr>
          <w:rFonts w:ascii="Arial" w:eastAsia="Calibri" w:hAnsi="Arial" w:cs="Arial"/>
          <w:bCs/>
          <w:color w:val="000000" w:themeColor="text1"/>
          <w:lang w:val="de-DE"/>
        </w:rPr>
        <w:t>Sie</w:t>
      </w:r>
      <w:r w:rsidR="00F6619C" w:rsidRPr="002958FA">
        <w:rPr>
          <w:rFonts w:ascii="Arial" w:eastAsia="Calibri" w:hAnsi="Arial" w:cs="Arial"/>
          <w:bCs/>
          <w:color w:val="000000" w:themeColor="text1"/>
          <w:lang w:val="de-DE"/>
        </w:rPr>
        <w:t xml:space="preserve"> </w:t>
      </w:r>
      <w:r w:rsidR="00F6619C">
        <w:rPr>
          <w:rFonts w:ascii="Arial" w:eastAsia="Calibri" w:hAnsi="Arial" w:cs="Arial"/>
          <w:bCs/>
          <w:color w:val="000000" w:themeColor="text1"/>
          <w:lang w:val="de-DE"/>
        </w:rPr>
        <w:t>steigert die</w:t>
      </w:r>
      <w:r w:rsidR="00F6619C" w:rsidRPr="002958FA">
        <w:rPr>
          <w:rFonts w:ascii="Arial" w:eastAsia="Calibri" w:hAnsi="Arial" w:cs="Arial"/>
          <w:bCs/>
          <w:color w:val="000000" w:themeColor="text1"/>
          <w:lang w:val="de-DE"/>
        </w:rPr>
        <w:t xml:space="preserve"> Energieeffizienz ohne zusätzliche Hardware</w:t>
      </w:r>
      <w:r w:rsidR="00F6619C">
        <w:rPr>
          <w:rFonts w:ascii="Arial" w:eastAsia="Calibri" w:hAnsi="Arial" w:cs="Arial"/>
          <w:bCs/>
          <w:color w:val="000000" w:themeColor="text1"/>
          <w:lang w:val="de-DE"/>
        </w:rPr>
        <w:t>, sondern durch</w:t>
      </w:r>
      <w:r w:rsidR="00F6619C" w:rsidRPr="002958FA">
        <w:rPr>
          <w:rFonts w:ascii="Arial" w:eastAsia="Calibri" w:hAnsi="Arial" w:cs="Arial"/>
          <w:bCs/>
          <w:color w:val="000000" w:themeColor="text1"/>
          <w:lang w:val="de-DE"/>
        </w:rPr>
        <w:t xml:space="preserve"> die Abschaltung von Bildschirm, Beleuchtung, Pneumatik und Antrieben sowie eine automatische Wake-Up-/Warm-up-Funktion. Die Grundidee besteht darin, die Maschineneinheiten nach einer vom Benutzer festgelegten Zeit herunterzufahren und so einen Stand</w:t>
      </w:r>
      <w:r w:rsidR="00F6619C">
        <w:rPr>
          <w:rFonts w:ascii="Arial" w:eastAsia="Calibri" w:hAnsi="Arial" w:cs="Arial"/>
          <w:bCs/>
          <w:color w:val="000000" w:themeColor="text1"/>
          <w:lang w:val="de-DE"/>
        </w:rPr>
        <w:t>-</w:t>
      </w:r>
      <w:r w:rsidR="00F6619C" w:rsidRPr="002958FA">
        <w:rPr>
          <w:rFonts w:ascii="Arial" w:eastAsia="Calibri" w:hAnsi="Arial" w:cs="Arial"/>
          <w:bCs/>
          <w:color w:val="000000" w:themeColor="text1"/>
          <w:lang w:val="de-DE"/>
        </w:rPr>
        <w:t>by-Betrieb mit geringem Stromverbrauch zu erreichen. Der ECO/ECO+-Modus ist eine Erweiterung der bisherigen automatischen Abschaltung einzelner Komponenten. Im ECO-Modus bleibt die Maschine temperiert. Der Modus sorgt so dafür, dass die Maschine nach dem Aufwachen wieder direkt für hochgenaue Bauteile einsatzbereit ist. Der Modus ECO+ schaltet fast alle Komponenten ab, um das Maximum an Energieeinsparung zu erreichen.</w:t>
      </w:r>
    </w:p>
    <w:p w14:paraId="7030AB63" w14:textId="77777777" w:rsidR="009F3AAD" w:rsidRDefault="009F3AAD" w:rsidP="00F6619C">
      <w:pPr>
        <w:spacing w:after="120" w:line="276" w:lineRule="auto"/>
        <w:jc w:val="both"/>
        <w:rPr>
          <w:rFonts w:ascii="Arial" w:eastAsia="Calibri" w:hAnsi="Arial" w:cs="Arial"/>
          <w:bCs/>
          <w:color w:val="000000" w:themeColor="text1"/>
          <w:lang w:val="de-DE"/>
        </w:rPr>
      </w:pPr>
    </w:p>
    <w:p w14:paraId="389FE645" w14:textId="77777777" w:rsidR="00F6619C" w:rsidRPr="0084053C" w:rsidRDefault="00F6619C" w:rsidP="00F6619C">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 xml:space="preserve">Prozessintegration leicht gemacht dank </w:t>
      </w:r>
      <w:r w:rsidRPr="0084053C">
        <w:rPr>
          <w:rFonts w:ascii="Arial" w:eastAsia="Calibri" w:hAnsi="Arial" w:cs="Arial"/>
          <w:b/>
          <w:color w:val="000000" w:themeColor="text1"/>
          <w:lang w:val="de-DE"/>
        </w:rPr>
        <w:t>CELOS X Widgets</w:t>
      </w:r>
    </w:p>
    <w:p w14:paraId="6951C8DE" w14:textId="69FACF89" w:rsidR="00F6619C" w:rsidRDefault="00F6619C" w:rsidP="00F6619C">
      <w:pPr>
        <w:spacing w:after="120" w:line="276" w:lineRule="auto"/>
        <w:jc w:val="both"/>
        <w:rPr>
          <w:rFonts w:ascii="Arial" w:eastAsia="Calibri" w:hAnsi="Arial" w:cs="Arial"/>
          <w:bCs/>
          <w:color w:val="000000" w:themeColor="text1"/>
          <w:lang w:val="de-DE"/>
        </w:rPr>
      </w:pPr>
      <w:r>
        <w:rPr>
          <w:rFonts w:ascii="Arial" w:eastAsia="Calibri" w:hAnsi="Arial" w:cs="Arial"/>
          <w:bCs/>
          <w:color w:val="000000" w:themeColor="text1"/>
          <w:lang w:val="de-DE"/>
        </w:rPr>
        <w:t xml:space="preserve">Durch eine übersichtliche Visualisierung von DMG MORI Technologiezyklen und Sensordaten schaffen die CELOS X Widgets eine perfekte Synergie zwischen Prozessintegration und Maschinenbedienung. Sie sind verfügbar für </w:t>
      </w:r>
      <w:r w:rsidR="00EC7361">
        <w:rPr>
          <w:rFonts w:ascii="Arial" w:eastAsia="Calibri" w:hAnsi="Arial" w:cs="Arial"/>
          <w:bCs/>
          <w:color w:val="000000" w:themeColor="text1"/>
          <w:lang w:val="de-DE"/>
        </w:rPr>
        <w:t xml:space="preserve">Siemens </w:t>
      </w:r>
      <w:r>
        <w:rPr>
          <w:rFonts w:ascii="Arial" w:eastAsia="Calibri" w:hAnsi="Arial" w:cs="Arial"/>
          <w:bCs/>
          <w:color w:val="000000" w:themeColor="text1"/>
          <w:lang w:val="de-DE"/>
        </w:rPr>
        <w:t xml:space="preserve">- und HEIDENHAIN-Steuerungen. Zu </w:t>
      </w:r>
      <w:r>
        <w:rPr>
          <w:rFonts w:ascii="Arial" w:eastAsia="Calibri" w:hAnsi="Arial" w:cs="Arial"/>
          <w:bCs/>
          <w:color w:val="000000" w:themeColor="text1"/>
          <w:lang w:val="de-DE"/>
        </w:rPr>
        <w:lastRenderedPageBreak/>
        <w:t>den auf dem Open House Pfronten gezeigten Widgets gehören</w:t>
      </w:r>
      <w:r w:rsidRPr="00EA11A8">
        <w:rPr>
          <w:lang w:val="de-DE"/>
        </w:rPr>
        <w:t xml:space="preserve"> </w:t>
      </w:r>
      <w:r w:rsidRPr="00EA11A8">
        <w:rPr>
          <w:rFonts w:ascii="Arial" w:eastAsia="Calibri" w:hAnsi="Arial" w:cs="Arial"/>
          <w:bCs/>
          <w:color w:val="000000" w:themeColor="text1"/>
          <w:lang w:val="de-DE"/>
        </w:rPr>
        <w:t>MPC (</w:t>
      </w:r>
      <w:proofErr w:type="spellStart"/>
      <w:r w:rsidRPr="00EA11A8">
        <w:rPr>
          <w:rFonts w:ascii="Arial" w:eastAsia="Calibri" w:hAnsi="Arial" w:cs="Arial"/>
          <w:bCs/>
          <w:color w:val="000000" w:themeColor="text1"/>
          <w:lang w:val="de-DE"/>
        </w:rPr>
        <w:t>Machine</w:t>
      </w:r>
      <w:proofErr w:type="spellEnd"/>
      <w:r w:rsidRPr="00EA11A8">
        <w:rPr>
          <w:rFonts w:ascii="Arial" w:eastAsia="Calibri" w:hAnsi="Arial" w:cs="Arial"/>
          <w:bCs/>
          <w:color w:val="000000" w:themeColor="text1"/>
          <w:lang w:val="de-DE"/>
        </w:rPr>
        <w:t xml:space="preserve"> </w:t>
      </w:r>
      <w:proofErr w:type="spellStart"/>
      <w:r w:rsidRPr="00EA11A8">
        <w:rPr>
          <w:rFonts w:ascii="Arial" w:eastAsia="Calibri" w:hAnsi="Arial" w:cs="Arial"/>
          <w:bCs/>
          <w:color w:val="000000" w:themeColor="text1"/>
          <w:lang w:val="de-DE"/>
        </w:rPr>
        <w:t>Protection</w:t>
      </w:r>
      <w:proofErr w:type="spellEnd"/>
      <w:r w:rsidRPr="00EA11A8">
        <w:rPr>
          <w:rFonts w:ascii="Arial" w:eastAsia="Calibri" w:hAnsi="Arial" w:cs="Arial"/>
          <w:bCs/>
          <w:color w:val="000000" w:themeColor="text1"/>
          <w:lang w:val="de-DE"/>
        </w:rPr>
        <w:t xml:space="preserve"> Control), ETM (Easy Tool Monitor), CSG (Contact Sensor Graph für Schleifen, NEU), </w:t>
      </w:r>
      <w:proofErr w:type="spellStart"/>
      <w:r w:rsidRPr="00EA11A8">
        <w:rPr>
          <w:rFonts w:ascii="Arial" w:eastAsia="Calibri" w:hAnsi="Arial" w:cs="Arial"/>
          <w:bCs/>
          <w:color w:val="000000" w:themeColor="text1"/>
          <w:lang w:val="de-DE"/>
        </w:rPr>
        <w:t>Application</w:t>
      </w:r>
      <w:proofErr w:type="spellEnd"/>
      <w:r w:rsidRPr="00EA11A8">
        <w:rPr>
          <w:rFonts w:ascii="Arial" w:eastAsia="Calibri" w:hAnsi="Arial" w:cs="Arial"/>
          <w:bCs/>
          <w:color w:val="000000" w:themeColor="text1"/>
          <w:lang w:val="de-DE"/>
        </w:rPr>
        <w:t xml:space="preserve"> Connector Widget (NEU, für z.B. </w:t>
      </w:r>
      <w:proofErr w:type="spellStart"/>
      <w:r w:rsidRPr="00EA11A8">
        <w:rPr>
          <w:rFonts w:ascii="Arial" w:eastAsia="Calibri" w:hAnsi="Arial" w:cs="Arial"/>
          <w:bCs/>
          <w:color w:val="000000" w:themeColor="text1"/>
          <w:lang w:val="de-DE"/>
        </w:rPr>
        <w:t>rotoLENS</w:t>
      </w:r>
      <w:proofErr w:type="spellEnd"/>
      <w:r w:rsidRPr="00EA11A8">
        <w:rPr>
          <w:rFonts w:ascii="Arial" w:eastAsia="Calibri" w:hAnsi="Arial" w:cs="Arial"/>
          <w:bCs/>
          <w:color w:val="000000" w:themeColor="text1"/>
          <w:lang w:val="de-DE"/>
        </w:rPr>
        <w:t>)</w:t>
      </w:r>
      <w:r>
        <w:rPr>
          <w:rFonts w:ascii="Arial" w:eastAsia="Calibri" w:hAnsi="Arial" w:cs="Arial"/>
          <w:bCs/>
          <w:color w:val="000000" w:themeColor="text1"/>
          <w:lang w:val="de-DE"/>
        </w:rPr>
        <w:t xml:space="preserve"> und </w:t>
      </w:r>
      <w:r w:rsidRPr="00EA11A8">
        <w:rPr>
          <w:rFonts w:ascii="Arial" w:eastAsia="Calibri" w:hAnsi="Arial" w:cs="Arial"/>
          <w:bCs/>
          <w:color w:val="000000" w:themeColor="text1"/>
          <w:lang w:val="de-DE"/>
        </w:rPr>
        <w:t>Drive Load Display/Graph</w:t>
      </w:r>
      <w:r>
        <w:rPr>
          <w:rFonts w:ascii="Arial" w:eastAsia="Calibri" w:hAnsi="Arial" w:cs="Arial"/>
          <w:bCs/>
          <w:color w:val="000000" w:themeColor="text1"/>
          <w:lang w:val="de-DE"/>
        </w:rPr>
        <w:t xml:space="preserve">. Darüber hinaus demonstriert DMG MORI das </w:t>
      </w:r>
      <w:r w:rsidRPr="00EA11A8">
        <w:rPr>
          <w:rFonts w:ascii="Arial" w:eastAsia="Calibri" w:hAnsi="Arial" w:cs="Arial"/>
          <w:bCs/>
          <w:color w:val="000000" w:themeColor="text1"/>
          <w:lang w:val="de-DE"/>
        </w:rPr>
        <w:t xml:space="preserve">neue CELOS X Widget </w:t>
      </w:r>
      <w:proofErr w:type="spellStart"/>
      <w:r w:rsidRPr="00EA11A8">
        <w:rPr>
          <w:rFonts w:ascii="Arial" w:eastAsia="Calibri" w:hAnsi="Arial" w:cs="Arial"/>
          <w:bCs/>
          <w:color w:val="000000" w:themeColor="text1"/>
          <w:lang w:val="de-DE"/>
        </w:rPr>
        <w:t>Application</w:t>
      </w:r>
      <w:proofErr w:type="spellEnd"/>
      <w:r w:rsidRPr="00EA11A8">
        <w:rPr>
          <w:rFonts w:ascii="Arial" w:eastAsia="Calibri" w:hAnsi="Arial" w:cs="Arial"/>
          <w:bCs/>
          <w:color w:val="000000" w:themeColor="text1"/>
          <w:lang w:val="de-DE"/>
        </w:rPr>
        <w:t xml:space="preserve"> Connector im CELOS Live Dashboard. Es verbindet </w:t>
      </w:r>
      <w:r>
        <w:rPr>
          <w:rFonts w:ascii="Arial" w:eastAsia="Calibri" w:hAnsi="Arial" w:cs="Arial"/>
          <w:bCs/>
          <w:color w:val="000000" w:themeColor="text1"/>
          <w:lang w:val="de-DE"/>
        </w:rPr>
        <w:t>unter anderem die</w:t>
      </w:r>
      <w:r w:rsidRPr="00EA11A8">
        <w:rPr>
          <w:rFonts w:ascii="Arial" w:eastAsia="Calibri" w:hAnsi="Arial" w:cs="Arial"/>
          <w:bCs/>
          <w:color w:val="000000" w:themeColor="text1"/>
          <w:lang w:val="de-DE"/>
        </w:rPr>
        <w:t xml:space="preserve"> </w:t>
      </w:r>
      <w:proofErr w:type="spellStart"/>
      <w:r w:rsidRPr="00EA11A8">
        <w:rPr>
          <w:rFonts w:ascii="Arial" w:eastAsia="Calibri" w:hAnsi="Arial" w:cs="Arial"/>
          <w:bCs/>
          <w:color w:val="000000" w:themeColor="text1"/>
          <w:lang w:val="de-DE"/>
        </w:rPr>
        <w:t>rotoLENS</w:t>
      </w:r>
      <w:proofErr w:type="spellEnd"/>
      <w:r w:rsidRPr="00EA11A8">
        <w:rPr>
          <w:rFonts w:ascii="Arial" w:eastAsia="Calibri" w:hAnsi="Arial" w:cs="Arial"/>
          <w:bCs/>
          <w:color w:val="000000" w:themeColor="text1"/>
          <w:lang w:val="de-DE"/>
        </w:rPr>
        <w:t xml:space="preserve">-Kameras direkt mit der NC-Steuerung und zeigt den Bearbeitungsprozess live – parallel zu Live-Daten, </w:t>
      </w:r>
      <w:r>
        <w:rPr>
          <w:rFonts w:ascii="Arial" w:eastAsia="Calibri" w:hAnsi="Arial" w:cs="Arial"/>
          <w:bCs/>
          <w:color w:val="000000" w:themeColor="text1"/>
          <w:lang w:val="de-DE"/>
        </w:rPr>
        <w:t>die beispielsweise</w:t>
      </w:r>
      <w:r w:rsidRPr="00EA11A8">
        <w:rPr>
          <w:rFonts w:ascii="Arial" w:eastAsia="Calibri" w:hAnsi="Arial" w:cs="Arial"/>
          <w:bCs/>
          <w:color w:val="000000" w:themeColor="text1"/>
          <w:lang w:val="de-DE"/>
        </w:rPr>
        <w:t xml:space="preserve"> </w:t>
      </w:r>
      <w:r>
        <w:rPr>
          <w:rFonts w:ascii="Arial" w:eastAsia="Calibri" w:hAnsi="Arial" w:cs="Arial"/>
          <w:bCs/>
          <w:color w:val="000000" w:themeColor="text1"/>
          <w:lang w:val="de-DE"/>
        </w:rPr>
        <w:t xml:space="preserve">das </w:t>
      </w:r>
      <w:r w:rsidRPr="00EA11A8">
        <w:rPr>
          <w:rFonts w:ascii="Arial" w:eastAsia="Calibri" w:hAnsi="Arial" w:cs="Arial"/>
          <w:bCs/>
          <w:color w:val="000000" w:themeColor="text1"/>
          <w:lang w:val="de-DE"/>
        </w:rPr>
        <w:t>MPC</w:t>
      </w:r>
      <w:r>
        <w:rPr>
          <w:rFonts w:ascii="Arial" w:eastAsia="Calibri" w:hAnsi="Arial" w:cs="Arial"/>
          <w:bCs/>
          <w:color w:val="000000" w:themeColor="text1"/>
          <w:lang w:val="de-DE"/>
        </w:rPr>
        <w:t>-</w:t>
      </w:r>
      <w:r w:rsidRPr="00EA11A8">
        <w:rPr>
          <w:rFonts w:ascii="Arial" w:eastAsia="Calibri" w:hAnsi="Arial" w:cs="Arial"/>
          <w:bCs/>
          <w:color w:val="000000" w:themeColor="text1"/>
          <w:lang w:val="de-DE"/>
        </w:rPr>
        <w:t xml:space="preserve"> oder Drive Load-Widget</w:t>
      </w:r>
      <w:r>
        <w:rPr>
          <w:rFonts w:ascii="Arial" w:eastAsia="Calibri" w:hAnsi="Arial" w:cs="Arial"/>
          <w:bCs/>
          <w:color w:val="000000" w:themeColor="text1"/>
          <w:lang w:val="de-DE"/>
        </w:rPr>
        <w:t xml:space="preserve"> liefern. Speziell für die Ultraschallbearbeitung demonstriert DMG MORI darüber hinaus den ULTRASONIC </w:t>
      </w:r>
      <w:proofErr w:type="spellStart"/>
      <w:r>
        <w:rPr>
          <w:rFonts w:ascii="Arial" w:eastAsia="Calibri" w:hAnsi="Arial" w:cs="Arial"/>
          <w:bCs/>
          <w:color w:val="000000" w:themeColor="text1"/>
          <w:lang w:val="de-DE"/>
        </w:rPr>
        <w:t>Process</w:t>
      </w:r>
      <w:proofErr w:type="spellEnd"/>
      <w:r>
        <w:rPr>
          <w:rFonts w:ascii="Arial" w:eastAsia="Calibri" w:hAnsi="Arial" w:cs="Arial"/>
          <w:bCs/>
          <w:color w:val="000000" w:themeColor="text1"/>
          <w:lang w:val="de-DE"/>
        </w:rPr>
        <w:t xml:space="preserve"> Monitor. Er visualisiert </w:t>
      </w:r>
      <w:r w:rsidRPr="00EF721E">
        <w:rPr>
          <w:rFonts w:ascii="Arial" w:eastAsia="Calibri" w:hAnsi="Arial" w:cs="Arial"/>
          <w:bCs/>
          <w:color w:val="000000" w:themeColor="text1"/>
          <w:lang w:val="de-DE"/>
        </w:rPr>
        <w:t>die ULTRASONIC Prozessparameter als Diagramm und stellt die aktuelle Arbeitsfrequenz sowie die Leistung des laufenden ULTRASONIC Prozesses dar. Es ermöglicht eine einfache Überwachung des ULTRASONIC-Regelsystems und sichert die Prozessstabilität durch Live-Ansicht.</w:t>
      </w:r>
      <w:r>
        <w:rPr>
          <w:rFonts w:ascii="Arial" w:eastAsia="Calibri" w:hAnsi="Arial" w:cs="Arial"/>
          <w:bCs/>
          <w:color w:val="000000" w:themeColor="text1"/>
          <w:lang w:val="de-DE"/>
        </w:rPr>
        <w:t xml:space="preserve"> </w:t>
      </w:r>
      <w:r w:rsidRPr="00EF721E">
        <w:rPr>
          <w:rFonts w:ascii="Arial" w:eastAsia="Calibri" w:hAnsi="Arial" w:cs="Arial"/>
          <w:bCs/>
          <w:color w:val="000000" w:themeColor="text1"/>
          <w:lang w:val="de-DE"/>
        </w:rPr>
        <w:t>Das Widget kann in der 1/3</w:t>
      </w:r>
      <w:r>
        <w:rPr>
          <w:rFonts w:ascii="Arial" w:eastAsia="Calibri" w:hAnsi="Arial" w:cs="Arial"/>
          <w:bCs/>
          <w:color w:val="000000" w:themeColor="text1"/>
          <w:lang w:val="de-DE"/>
        </w:rPr>
        <w:t>-</w:t>
      </w:r>
      <w:r w:rsidRPr="00EF721E">
        <w:rPr>
          <w:rFonts w:ascii="Arial" w:eastAsia="Calibri" w:hAnsi="Arial" w:cs="Arial"/>
          <w:bCs/>
          <w:color w:val="000000" w:themeColor="text1"/>
          <w:lang w:val="de-DE"/>
        </w:rPr>
        <w:t xml:space="preserve">Ansicht parallel zur </w:t>
      </w:r>
      <w:r w:rsidR="00EC7361">
        <w:rPr>
          <w:rFonts w:ascii="Arial" w:eastAsia="Calibri" w:hAnsi="Arial" w:cs="Arial"/>
          <w:bCs/>
          <w:color w:val="000000" w:themeColor="text1"/>
          <w:lang w:val="de-DE"/>
        </w:rPr>
        <w:t>Siemens</w:t>
      </w:r>
      <w:r w:rsidRPr="00EF721E">
        <w:rPr>
          <w:rFonts w:ascii="Arial" w:eastAsia="Calibri" w:hAnsi="Arial" w:cs="Arial"/>
          <w:bCs/>
          <w:color w:val="000000" w:themeColor="text1"/>
          <w:lang w:val="de-DE"/>
        </w:rPr>
        <w:t>-</w:t>
      </w:r>
      <w:proofErr w:type="spellStart"/>
      <w:r w:rsidRPr="00EF721E">
        <w:rPr>
          <w:rFonts w:ascii="Arial" w:eastAsia="Calibri" w:hAnsi="Arial" w:cs="Arial"/>
          <w:bCs/>
          <w:color w:val="000000" w:themeColor="text1"/>
          <w:lang w:val="de-DE"/>
        </w:rPr>
        <w:t>Operate</w:t>
      </w:r>
      <w:proofErr w:type="spellEnd"/>
      <w:r w:rsidRPr="00EF721E">
        <w:rPr>
          <w:rFonts w:ascii="Arial" w:eastAsia="Calibri" w:hAnsi="Arial" w:cs="Arial"/>
          <w:bCs/>
          <w:color w:val="000000" w:themeColor="text1"/>
          <w:lang w:val="de-DE"/>
        </w:rPr>
        <w:t>-Steuerung angezeigt werden und sorgt so für eine einfache Bedienung.</w:t>
      </w:r>
    </w:p>
    <w:p w14:paraId="0193EAC2" w14:textId="77777777" w:rsidR="00F6619C" w:rsidRPr="00EF721E" w:rsidRDefault="00F6619C" w:rsidP="00F6619C">
      <w:pPr>
        <w:spacing w:before="240" w:after="120" w:line="276" w:lineRule="auto"/>
        <w:jc w:val="both"/>
        <w:rPr>
          <w:rFonts w:ascii="Arial" w:eastAsia="Calibri" w:hAnsi="Arial" w:cs="Arial"/>
          <w:b/>
          <w:color w:val="000000" w:themeColor="text1"/>
        </w:rPr>
      </w:pPr>
      <w:r w:rsidRPr="00EF721E">
        <w:rPr>
          <w:rFonts w:ascii="Arial" w:eastAsia="Calibri" w:hAnsi="Arial" w:cs="Arial"/>
          <w:b/>
          <w:color w:val="000000" w:themeColor="text1"/>
        </w:rPr>
        <w:t xml:space="preserve">Self-Service </w:t>
      </w:r>
      <w:proofErr w:type="spellStart"/>
      <w:r w:rsidRPr="00EF721E">
        <w:rPr>
          <w:rFonts w:ascii="Arial" w:eastAsia="Calibri" w:hAnsi="Arial" w:cs="Arial"/>
          <w:b/>
          <w:color w:val="000000" w:themeColor="text1"/>
        </w:rPr>
        <w:t>mit</w:t>
      </w:r>
      <w:proofErr w:type="spellEnd"/>
      <w:r w:rsidRPr="00EF721E">
        <w:rPr>
          <w:rFonts w:ascii="Arial" w:eastAsia="Calibri" w:hAnsi="Arial" w:cs="Arial"/>
          <w:b/>
          <w:color w:val="000000" w:themeColor="text1"/>
        </w:rPr>
        <w:t xml:space="preserve"> my D</w:t>
      </w:r>
      <w:r>
        <w:rPr>
          <w:rFonts w:ascii="Arial" w:eastAsia="Calibri" w:hAnsi="Arial" w:cs="Arial"/>
          <w:b/>
          <w:color w:val="000000" w:themeColor="text1"/>
        </w:rPr>
        <w:t>MG MORI</w:t>
      </w:r>
    </w:p>
    <w:p w14:paraId="22A1BC7E" w14:textId="719592B8" w:rsidR="00F6619C" w:rsidRDefault="00F6619C" w:rsidP="00F6619C">
      <w:pPr>
        <w:spacing w:after="120" w:line="276" w:lineRule="auto"/>
        <w:jc w:val="both"/>
        <w:rPr>
          <w:rFonts w:ascii="Arial" w:eastAsia="Calibri" w:hAnsi="Arial" w:cs="Arial"/>
          <w:color w:val="000000" w:themeColor="text1"/>
          <w:lang w:val="de-DE"/>
        </w:rPr>
      </w:pPr>
      <w:r w:rsidRPr="3AE289E3">
        <w:rPr>
          <w:rFonts w:ascii="Arial" w:eastAsia="Calibri" w:hAnsi="Arial" w:cs="Arial"/>
          <w:color w:val="000000" w:themeColor="text1"/>
          <w:lang w:val="de-DE"/>
        </w:rPr>
        <w:t xml:space="preserve">Jedes Unternehmen hat das Ziel, Maschinenstillstände auf ein Minimum zu reduzieren. Im Fall einer Störung gewährleistet das persönliche Kundenportal </w:t>
      </w:r>
      <w:proofErr w:type="spellStart"/>
      <w:r w:rsidRPr="3AE289E3">
        <w:rPr>
          <w:rFonts w:ascii="Arial" w:eastAsia="Calibri" w:hAnsi="Arial" w:cs="Arial"/>
          <w:color w:val="000000" w:themeColor="text1"/>
          <w:lang w:val="de-DE"/>
        </w:rPr>
        <w:t>my</w:t>
      </w:r>
      <w:proofErr w:type="spellEnd"/>
      <w:r w:rsidRPr="3AE289E3">
        <w:rPr>
          <w:rFonts w:ascii="Arial" w:eastAsia="Calibri" w:hAnsi="Arial" w:cs="Arial"/>
          <w:color w:val="000000" w:themeColor="text1"/>
          <w:lang w:val="de-DE"/>
        </w:rPr>
        <w:t xml:space="preserve"> DMG MORI schnelle und transparente Hilfe durch den Service von DMG MORI. Nun geht der Werkzeugmaschinenhersteller </w:t>
      </w:r>
      <w:r w:rsidR="007363E6">
        <w:rPr>
          <w:rFonts w:ascii="Arial" w:eastAsia="Calibri" w:hAnsi="Arial" w:cs="Arial"/>
          <w:color w:val="000000" w:themeColor="text1"/>
          <w:lang w:val="de-DE"/>
        </w:rPr>
        <w:t xml:space="preserve">noch </w:t>
      </w:r>
      <w:r w:rsidRPr="3AE289E3">
        <w:rPr>
          <w:rFonts w:ascii="Arial" w:eastAsia="Calibri" w:hAnsi="Arial" w:cs="Arial"/>
          <w:color w:val="000000" w:themeColor="text1"/>
          <w:lang w:val="de-DE"/>
        </w:rPr>
        <w:t xml:space="preserve">einen Schritt weiter: Sobald eine Serviceanfrage über </w:t>
      </w:r>
      <w:proofErr w:type="spellStart"/>
      <w:r w:rsidRPr="3AE289E3">
        <w:rPr>
          <w:rFonts w:ascii="Arial" w:eastAsia="Calibri" w:hAnsi="Arial" w:cs="Arial"/>
          <w:color w:val="000000" w:themeColor="text1"/>
          <w:lang w:val="de-DE"/>
        </w:rPr>
        <w:t>my</w:t>
      </w:r>
      <w:proofErr w:type="spellEnd"/>
      <w:r w:rsidRPr="3AE289E3">
        <w:rPr>
          <w:rFonts w:ascii="Arial" w:eastAsia="Calibri" w:hAnsi="Arial" w:cs="Arial"/>
          <w:color w:val="000000" w:themeColor="text1"/>
          <w:lang w:val="de-DE"/>
        </w:rPr>
        <w:t> DMG MORI eingeht, sucht das System in einer Datenbank anhand des Fehlercodes nach geeigneten Schritt-für-Schritt-Anleitungen. Ist eine Self-Service-Lösung verfügbar, wird der Kunde umgehend informiert. Er hat die Wahl, das Problem mit Hilfe der Anleitung selbst zu lösen – und viel Zeit zu sparen – oder sich direkt an den DMG MORI Service zu wenden.</w:t>
      </w:r>
    </w:p>
    <w:p w14:paraId="5E04D0CF" w14:textId="2B5636CA" w:rsidR="009F3AAD" w:rsidRDefault="00F6619C" w:rsidP="005C195B">
      <w:pPr>
        <w:spacing w:after="120" w:line="276" w:lineRule="auto"/>
        <w:jc w:val="both"/>
        <w:rPr>
          <w:rFonts w:ascii="Arial" w:eastAsia="Calibri" w:hAnsi="Arial" w:cs="Arial"/>
          <w:b/>
          <w:color w:val="000000" w:themeColor="text1"/>
          <w:lang w:val="de-DE"/>
        </w:rPr>
      </w:pPr>
      <w:r w:rsidRPr="00046CAF">
        <w:rPr>
          <w:rFonts w:ascii="Arial" w:eastAsia="Calibri" w:hAnsi="Arial" w:cs="Arial"/>
          <w:bCs/>
          <w:color w:val="000000" w:themeColor="text1"/>
          <w:lang w:val="de-DE"/>
        </w:rPr>
        <w:t xml:space="preserve">Ersatzteile für DMG MORI Maschinen sind ebenfalls in </w:t>
      </w:r>
      <w:proofErr w:type="spellStart"/>
      <w:r w:rsidRPr="00046CAF">
        <w:rPr>
          <w:rFonts w:ascii="Arial" w:eastAsia="Calibri" w:hAnsi="Arial" w:cs="Arial"/>
          <w:bCs/>
          <w:color w:val="000000" w:themeColor="text1"/>
          <w:lang w:val="de-DE"/>
        </w:rPr>
        <w:t>my</w:t>
      </w:r>
      <w:proofErr w:type="spellEnd"/>
      <w:r w:rsidRPr="00046CAF">
        <w:rPr>
          <w:rFonts w:ascii="Arial" w:eastAsia="Calibri" w:hAnsi="Arial" w:cs="Arial"/>
          <w:bCs/>
          <w:color w:val="000000" w:themeColor="text1"/>
          <w:lang w:val="de-DE"/>
        </w:rPr>
        <w:t xml:space="preserve"> DMG MORI zu finden, im </w:t>
      </w:r>
      <w:r w:rsidR="005C195B">
        <w:rPr>
          <w:rFonts w:ascii="Arial" w:eastAsia="Calibri" w:hAnsi="Arial" w:cs="Arial"/>
          <w:bCs/>
          <w:color w:val="000000" w:themeColor="text1"/>
          <w:lang w:val="de-DE"/>
        </w:rPr>
        <w:br/>
      </w:r>
      <w:r w:rsidRPr="00046CAF">
        <w:rPr>
          <w:rFonts w:ascii="Arial" w:eastAsia="Calibri" w:hAnsi="Arial" w:cs="Arial"/>
          <w:bCs/>
          <w:color w:val="000000" w:themeColor="text1"/>
          <w:lang w:val="de-DE"/>
        </w:rPr>
        <w:t>DMG MORI Parts Shop. Dieser bietet Anwendern schnellen Zugriff auf Ersatzteile, die garantiert zu den jeweiligen Bestandsmaschinen passen.</w:t>
      </w:r>
      <w:r w:rsidRPr="00046CAF">
        <w:rPr>
          <w:lang w:val="de-DE"/>
        </w:rPr>
        <w:t xml:space="preserve"> </w:t>
      </w:r>
      <w:r w:rsidRPr="00046CAF">
        <w:rPr>
          <w:rFonts w:ascii="Arial" w:eastAsia="Calibri" w:hAnsi="Arial" w:cs="Arial"/>
          <w:bCs/>
          <w:color w:val="000000" w:themeColor="text1"/>
          <w:lang w:val="de-DE"/>
        </w:rPr>
        <w:t>Neben der klassischen Suche nach Artikelnummer und Freitext bietet der Shop die Möglichkeit der maschinenbasierten Ersatzteilidentifikation via Foto und Scan. Anhand eines Fotos wird das erforderliche Ersatzteil sekundenschnell identifiziert und kann direkt per Sofortkauf bestellt werden. Dies reduziert Fehlbestellungen und Retouren auf ein Minimum. Eine Wunschliste für zukünftige Bestellungen, Empfehlungen passend zu den Bestandsmaschinen sowie die Möglichkeit, maschinenunabhängige Produkte wie Schmierstoffe zu bestellen, gehören zum erweiterten Funktionsumfang d</w:t>
      </w:r>
      <w:r w:rsidR="00D42DFD">
        <w:rPr>
          <w:rFonts w:ascii="Arial" w:eastAsia="Calibri" w:hAnsi="Arial" w:cs="Arial"/>
          <w:bCs/>
          <w:color w:val="000000" w:themeColor="text1"/>
          <w:lang w:val="de-DE"/>
        </w:rPr>
        <w:t>es</w:t>
      </w:r>
      <w:r w:rsidRPr="00046CAF">
        <w:rPr>
          <w:rFonts w:ascii="Arial" w:eastAsia="Calibri" w:hAnsi="Arial" w:cs="Arial"/>
          <w:bCs/>
          <w:color w:val="000000" w:themeColor="text1"/>
          <w:lang w:val="de-DE"/>
        </w:rPr>
        <w:t xml:space="preserve"> DMG MORI Parts Shop.</w:t>
      </w:r>
    </w:p>
    <w:p w14:paraId="027071B0" w14:textId="3F4BE7B5" w:rsidR="00F6619C" w:rsidRPr="003A322E" w:rsidRDefault="00F6619C" w:rsidP="00F6619C">
      <w:pPr>
        <w:spacing w:before="240" w:after="120" w:line="276" w:lineRule="auto"/>
        <w:jc w:val="both"/>
        <w:rPr>
          <w:rFonts w:ascii="Arial" w:eastAsia="Calibri" w:hAnsi="Arial" w:cs="Arial"/>
          <w:b/>
          <w:color w:val="000000" w:themeColor="text1"/>
          <w:lang w:val="de-DE"/>
        </w:rPr>
      </w:pPr>
      <w:r w:rsidRPr="003A322E">
        <w:rPr>
          <w:rFonts w:ascii="Arial" w:eastAsia="Calibri" w:hAnsi="Arial" w:cs="Arial"/>
          <w:b/>
          <w:color w:val="000000" w:themeColor="text1"/>
          <w:lang w:val="de-DE"/>
        </w:rPr>
        <w:t xml:space="preserve">DMG MORI Technologiezyklen on </w:t>
      </w:r>
      <w:proofErr w:type="spellStart"/>
      <w:r w:rsidRPr="003A322E">
        <w:rPr>
          <w:rFonts w:ascii="Arial" w:eastAsia="Calibri" w:hAnsi="Arial" w:cs="Arial"/>
          <w:b/>
          <w:color w:val="000000" w:themeColor="text1"/>
          <w:lang w:val="de-DE"/>
        </w:rPr>
        <w:t>demand</w:t>
      </w:r>
      <w:proofErr w:type="spellEnd"/>
    </w:p>
    <w:p w14:paraId="2EC6107E" w14:textId="19E6AD09" w:rsidR="00F6619C" w:rsidRDefault="00F6619C" w:rsidP="00F6619C">
      <w:pPr>
        <w:spacing w:after="120" w:line="276" w:lineRule="auto"/>
        <w:jc w:val="both"/>
        <w:rPr>
          <w:rFonts w:ascii="Arial" w:eastAsia="Calibri" w:hAnsi="Arial" w:cs="Arial"/>
          <w:bCs/>
          <w:color w:val="000000" w:themeColor="text1"/>
          <w:lang w:val="de-DE"/>
        </w:rPr>
      </w:pPr>
      <w:r>
        <w:rPr>
          <w:rFonts w:ascii="Arial" w:eastAsia="Calibri" w:hAnsi="Arial" w:cs="Arial"/>
          <w:bCs/>
          <w:color w:val="000000" w:themeColor="text1"/>
          <w:lang w:val="de-DE"/>
        </w:rPr>
        <w:t xml:space="preserve">DMG MORI Technologiezyklen on </w:t>
      </w:r>
      <w:proofErr w:type="spellStart"/>
      <w:r>
        <w:rPr>
          <w:rFonts w:ascii="Arial" w:eastAsia="Calibri" w:hAnsi="Arial" w:cs="Arial"/>
          <w:bCs/>
          <w:color w:val="000000" w:themeColor="text1"/>
          <w:lang w:val="de-DE"/>
        </w:rPr>
        <w:t>demand</w:t>
      </w:r>
      <w:proofErr w:type="spellEnd"/>
      <w:r w:rsidR="00090F58">
        <w:rPr>
          <w:rFonts w:ascii="Arial" w:eastAsia="Calibri" w:hAnsi="Arial" w:cs="Arial"/>
          <w:bCs/>
          <w:color w:val="000000" w:themeColor="text1"/>
          <w:lang w:val="de-DE"/>
        </w:rPr>
        <w:t xml:space="preserve"> </w:t>
      </w:r>
      <w:r>
        <w:rPr>
          <w:rFonts w:ascii="Arial" w:eastAsia="Calibri" w:hAnsi="Arial" w:cs="Arial"/>
          <w:bCs/>
          <w:color w:val="000000" w:themeColor="text1"/>
          <w:lang w:val="de-DE"/>
        </w:rPr>
        <w:t xml:space="preserve">werden auf der Maschine vorinstalliert und lassen sich bei Bedarf vor dem Kauf einer Vollversion freischalten – sowohl für einen risikofreien Test als auch für eine bestimmte Bearbeitung. Angeboten werden die ausgewählten DMG MORI Technologiezyklen on </w:t>
      </w:r>
      <w:proofErr w:type="spellStart"/>
      <w:r>
        <w:rPr>
          <w:rFonts w:ascii="Arial" w:eastAsia="Calibri" w:hAnsi="Arial" w:cs="Arial"/>
          <w:bCs/>
          <w:color w:val="000000" w:themeColor="text1"/>
          <w:lang w:val="de-DE"/>
        </w:rPr>
        <w:t>demand</w:t>
      </w:r>
      <w:proofErr w:type="spellEnd"/>
      <w:r>
        <w:rPr>
          <w:rFonts w:ascii="Arial" w:eastAsia="Calibri" w:hAnsi="Arial" w:cs="Arial"/>
          <w:bCs/>
          <w:color w:val="000000" w:themeColor="text1"/>
          <w:lang w:val="de-DE"/>
        </w:rPr>
        <w:t xml:space="preserve"> dabei </w:t>
      </w:r>
      <w:r w:rsidRPr="006400B0">
        <w:rPr>
          <w:rFonts w:ascii="Arial" w:eastAsia="Calibri" w:hAnsi="Arial" w:cs="Arial"/>
          <w:bCs/>
          <w:color w:val="000000" w:themeColor="text1"/>
          <w:lang w:val="de-DE"/>
        </w:rPr>
        <w:t xml:space="preserve">als Vollversion, flexible Spindelstundenpakete oder </w:t>
      </w:r>
      <w:r>
        <w:rPr>
          <w:rFonts w:ascii="Arial" w:eastAsia="Calibri" w:hAnsi="Arial" w:cs="Arial"/>
          <w:bCs/>
          <w:color w:val="000000" w:themeColor="text1"/>
          <w:lang w:val="de-DE"/>
        </w:rPr>
        <w:t xml:space="preserve">als </w:t>
      </w:r>
      <w:r w:rsidRPr="006400B0">
        <w:rPr>
          <w:rFonts w:ascii="Arial" w:eastAsia="Calibri" w:hAnsi="Arial" w:cs="Arial"/>
          <w:bCs/>
          <w:color w:val="000000" w:themeColor="text1"/>
          <w:lang w:val="de-DE"/>
        </w:rPr>
        <w:t>einmalige Testlizenz</w:t>
      </w:r>
      <w:r>
        <w:rPr>
          <w:rFonts w:ascii="Arial" w:eastAsia="Calibri" w:hAnsi="Arial" w:cs="Arial"/>
          <w:bCs/>
          <w:color w:val="000000" w:themeColor="text1"/>
          <w:lang w:val="de-DE"/>
        </w:rPr>
        <w:t xml:space="preserve">. </w:t>
      </w:r>
      <w:r w:rsidRPr="0026308F">
        <w:rPr>
          <w:rFonts w:ascii="Arial" w:eastAsia="Calibri" w:hAnsi="Arial" w:cs="Arial"/>
          <w:bCs/>
          <w:color w:val="000000" w:themeColor="text1"/>
        </w:rPr>
        <w:t xml:space="preserve">Die </w:t>
      </w:r>
      <w:proofErr w:type="spellStart"/>
      <w:r w:rsidRPr="0026308F">
        <w:rPr>
          <w:rFonts w:ascii="Arial" w:eastAsia="Calibri" w:hAnsi="Arial" w:cs="Arial"/>
          <w:bCs/>
          <w:color w:val="000000" w:themeColor="text1"/>
        </w:rPr>
        <w:t>hierfür</w:t>
      </w:r>
      <w:proofErr w:type="spellEnd"/>
      <w:r w:rsidRPr="0026308F">
        <w:rPr>
          <w:rFonts w:ascii="Arial" w:eastAsia="Calibri" w:hAnsi="Arial" w:cs="Arial"/>
          <w:bCs/>
          <w:color w:val="000000" w:themeColor="text1"/>
        </w:rPr>
        <w:t xml:space="preserve"> </w:t>
      </w:r>
      <w:proofErr w:type="spellStart"/>
      <w:r w:rsidRPr="0026308F">
        <w:rPr>
          <w:rFonts w:ascii="Arial" w:eastAsia="Calibri" w:hAnsi="Arial" w:cs="Arial"/>
          <w:bCs/>
          <w:color w:val="000000" w:themeColor="text1"/>
        </w:rPr>
        <w:t>verfügbaren</w:t>
      </w:r>
      <w:proofErr w:type="spellEnd"/>
      <w:r w:rsidRPr="0026308F">
        <w:rPr>
          <w:rFonts w:ascii="Arial" w:eastAsia="Calibri" w:hAnsi="Arial" w:cs="Arial"/>
          <w:bCs/>
          <w:color w:val="000000" w:themeColor="text1"/>
        </w:rPr>
        <w:t xml:space="preserve"> </w:t>
      </w:r>
      <w:proofErr w:type="spellStart"/>
      <w:r w:rsidRPr="0026308F">
        <w:rPr>
          <w:rFonts w:ascii="Arial" w:eastAsia="Calibri" w:hAnsi="Arial" w:cs="Arial"/>
          <w:bCs/>
          <w:color w:val="000000" w:themeColor="text1"/>
        </w:rPr>
        <w:t>Zyklen</w:t>
      </w:r>
      <w:proofErr w:type="spellEnd"/>
      <w:r w:rsidRPr="0026308F">
        <w:rPr>
          <w:rFonts w:ascii="Arial" w:eastAsia="Calibri" w:hAnsi="Arial" w:cs="Arial"/>
          <w:bCs/>
          <w:color w:val="000000" w:themeColor="text1"/>
        </w:rPr>
        <w:t xml:space="preserve"> </w:t>
      </w:r>
      <w:proofErr w:type="spellStart"/>
      <w:r w:rsidRPr="0026308F">
        <w:rPr>
          <w:rFonts w:ascii="Arial" w:eastAsia="Calibri" w:hAnsi="Arial" w:cs="Arial"/>
          <w:bCs/>
          <w:color w:val="000000" w:themeColor="text1"/>
        </w:rPr>
        <w:t>sind</w:t>
      </w:r>
      <w:proofErr w:type="spellEnd"/>
      <w:r w:rsidRPr="0026308F">
        <w:rPr>
          <w:rFonts w:ascii="Arial" w:eastAsia="Calibri" w:hAnsi="Arial" w:cs="Arial"/>
          <w:bCs/>
          <w:color w:val="000000" w:themeColor="text1"/>
        </w:rPr>
        <w:t xml:space="preserve"> Alternating Speed, Control of Program Status, Counter Spindle Tip, Fit in B-Axis Plunging, Multitool, Tool Sort Cycle, </w:t>
      </w:r>
      <w:proofErr w:type="spellStart"/>
      <w:r w:rsidRPr="0026308F">
        <w:rPr>
          <w:rFonts w:ascii="Arial" w:eastAsia="Calibri" w:hAnsi="Arial" w:cs="Arial"/>
          <w:bCs/>
          <w:color w:val="000000" w:themeColor="text1"/>
        </w:rPr>
        <w:lastRenderedPageBreak/>
        <w:t>angularTOOL</w:t>
      </w:r>
      <w:proofErr w:type="spellEnd"/>
      <w:r w:rsidRPr="0026308F">
        <w:rPr>
          <w:rFonts w:ascii="Arial" w:eastAsia="Calibri" w:hAnsi="Arial" w:cs="Arial"/>
          <w:bCs/>
          <w:color w:val="000000" w:themeColor="text1"/>
        </w:rPr>
        <w:t xml:space="preserve">, Tilted measuring cycle, </w:t>
      </w:r>
      <w:proofErr w:type="spellStart"/>
      <w:r w:rsidRPr="0026308F">
        <w:rPr>
          <w:rFonts w:ascii="Arial" w:eastAsia="Calibri" w:hAnsi="Arial" w:cs="Arial"/>
          <w:bCs/>
          <w:color w:val="000000" w:themeColor="text1"/>
        </w:rPr>
        <w:t>gearBROACHING</w:t>
      </w:r>
      <w:proofErr w:type="spellEnd"/>
      <w:r w:rsidRPr="0026308F">
        <w:rPr>
          <w:rFonts w:ascii="Arial" w:eastAsia="Calibri" w:hAnsi="Arial" w:cs="Arial"/>
          <w:bCs/>
          <w:color w:val="000000" w:themeColor="text1"/>
        </w:rPr>
        <w:t xml:space="preserve">, Interpolation, Turning 1.0, Keyway Broaching, Multi-Threading 2.0, Multi-Threading 2.0 Pro, Y-Axis Parting, </w:t>
      </w:r>
      <w:proofErr w:type="spellStart"/>
      <w:r w:rsidRPr="0026308F">
        <w:rPr>
          <w:rFonts w:ascii="Arial" w:eastAsia="Calibri" w:hAnsi="Arial" w:cs="Arial"/>
          <w:bCs/>
          <w:color w:val="000000" w:themeColor="text1"/>
        </w:rPr>
        <w:t>gearSHAPING</w:t>
      </w:r>
      <w:proofErr w:type="spellEnd"/>
      <w:r w:rsidRPr="0026308F">
        <w:rPr>
          <w:rFonts w:ascii="Arial" w:eastAsia="Calibri" w:hAnsi="Arial" w:cs="Arial"/>
          <w:bCs/>
          <w:color w:val="000000" w:themeColor="text1"/>
        </w:rPr>
        <w:t xml:space="preserve">, Runtime Monitor, </w:t>
      </w:r>
      <w:proofErr w:type="spellStart"/>
      <w:r w:rsidRPr="0026308F">
        <w:rPr>
          <w:rFonts w:ascii="Arial" w:eastAsia="Calibri" w:hAnsi="Arial" w:cs="Arial"/>
          <w:bCs/>
          <w:color w:val="000000" w:themeColor="text1"/>
        </w:rPr>
        <w:t>cCLAMP</w:t>
      </w:r>
      <w:proofErr w:type="spellEnd"/>
      <w:r w:rsidRPr="0026308F">
        <w:rPr>
          <w:rFonts w:ascii="Arial" w:eastAsia="Calibri" w:hAnsi="Arial" w:cs="Arial"/>
          <w:bCs/>
          <w:color w:val="000000" w:themeColor="text1"/>
        </w:rPr>
        <w:t xml:space="preserve">, Tool Balance Assistant, Measuring Pro. </w:t>
      </w:r>
      <w:r w:rsidRPr="0028568E">
        <w:rPr>
          <w:rFonts w:ascii="Arial" w:eastAsia="Calibri" w:hAnsi="Arial" w:cs="Arial"/>
          <w:bCs/>
          <w:color w:val="000000" w:themeColor="text1"/>
          <w:lang w:val="de-DE"/>
        </w:rPr>
        <w:t>Si</w:t>
      </w:r>
      <w:r>
        <w:rPr>
          <w:rFonts w:ascii="Arial" w:eastAsia="Calibri" w:hAnsi="Arial" w:cs="Arial"/>
          <w:bCs/>
          <w:color w:val="000000" w:themeColor="text1"/>
          <w:lang w:val="de-DE"/>
        </w:rPr>
        <w:t>e</w:t>
      </w:r>
      <w:r w:rsidRPr="0028568E">
        <w:rPr>
          <w:rFonts w:ascii="Arial" w:eastAsia="Calibri" w:hAnsi="Arial" w:cs="Arial"/>
          <w:bCs/>
          <w:color w:val="000000" w:themeColor="text1"/>
          <w:lang w:val="de-DE"/>
        </w:rPr>
        <w:t xml:space="preserve"> sind</w:t>
      </w:r>
      <w:r>
        <w:rPr>
          <w:rFonts w:ascii="Arial" w:eastAsia="Calibri" w:hAnsi="Arial" w:cs="Arial"/>
          <w:bCs/>
          <w:color w:val="000000" w:themeColor="text1"/>
          <w:lang w:val="de-DE"/>
        </w:rPr>
        <w:t xml:space="preserve"> verfügbar auf den</w:t>
      </w:r>
      <w:r w:rsidRPr="0028568E">
        <w:rPr>
          <w:rFonts w:ascii="Arial" w:eastAsia="Calibri" w:hAnsi="Arial" w:cs="Arial"/>
          <w:bCs/>
          <w:color w:val="000000" w:themeColor="text1"/>
          <w:lang w:val="de-DE"/>
        </w:rPr>
        <w:t xml:space="preserve"> Maschinentypen CLX 450 TC, CLX 550 TC und CTX </w:t>
      </w:r>
      <w:proofErr w:type="spellStart"/>
      <w:r w:rsidRPr="0028568E">
        <w:rPr>
          <w:rFonts w:ascii="Arial" w:eastAsia="Calibri" w:hAnsi="Arial" w:cs="Arial"/>
          <w:bCs/>
          <w:color w:val="000000" w:themeColor="text1"/>
          <w:lang w:val="de-DE"/>
        </w:rPr>
        <w:t>beta</w:t>
      </w:r>
      <w:proofErr w:type="spellEnd"/>
      <w:r w:rsidRPr="0028568E">
        <w:rPr>
          <w:rFonts w:ascii="Arial" w:eastAsia="Calibri" w:hAnsi="Arial" w:cs="Arial"/>
          <w:bCs/>
          <w:color w:val="000000" w:themeColor="text1"/>
          <w:lang w:val="de-DE"/>
        </w:rPr>
        <w:t xml:space="preserve"> 450 TC mit Sinumerik </w:t>
      </w:r>
      <w:proofErr w:type="spellStart"/>
      <w:r w:rsidRPr="0028568E">
        <w:rPr>
          <w:rFonts w:ascii="Arial" w:eastAsia="Calibri" w:hAnsi="Arial" w:cs="Arial"/>
          <w:bCs/>
          <w:color w:val="000000" w:themeColor="text1"/>
          <w:lang w:val="de-DE"/>
        </w:rPr>
        <w:t>One</w:t>
      </w:r>
      <w:proofErr w:type="spellEnd"/>
      <w:r w:rsidRPr="0028568E">
        <w:rPr>
          <w:rFonts w:ascii="Arial" w:eastAsia="Calibri" w:hAnsi="Arial" w:cs="Arial"/>
          <w:bCs/>
          <w:color w:val="000000" w:themeColor="text1"/>
          <w:lang w:val="de-DE"/>
        </w:rPr>
        <w:t xml:space="preserve"> Steuerung</w:t>
      </w:r>
      <w:r>
        <w:rPr>
          <w:rFonts w:ascii="Arial" w:eastAsia="Calibri" w:hAnsi="Arial" w:cs="Arial"/>
          <w:bCs/>
          <w:color w:val="000000" w:themeColor="text1"/>
          <w:lang w:val="de-DE"/>
        </w:rPr>
        <w:t xml:space="preserve"> sowie DMU 125 P </w:t>
      </w:r>
      <w:proofErr w:type="spellStart"/>
      <w:r>
        <w:rPr>
          <w:rFonts w:ascii="Arial" w:eastAsia="Calibri" w:hAnsi="Arial" w:cs="Arial"/>
          <w:bCs/>
          <w:color w:val="000000" w:themeColor="text1"/>
          <w:lang w:val="de-DE"/>
        </w:rPr>
        <w:t>duoBLOCK</w:t>
      </w:r>
      <w:proofErr w:type="spellEnd"/>
      <w:r>
        <w:rPr>
          <w:rFonts w:ascii="Arial" w:eastAsia="Calibri" w:hAnsi="Arial" w:cs="Arial"/>
          <w:bCs/>
          <w:color w:val="000000" w:themeColor="text1"/>
          <w:lang w:val="de-DE"/>
        </w:rPr>
        <w:t xml:space="preserve"> und DMU 125 P FD </w:t>
      </w:r>
      <w:proofErr w:type="spellStart"/>
      <w:r>
        <w:rPr>
          <w:rFonts w:ascii="Arial" w:eastAsia="Calibri" w:hAnsi="Arial" w:cs="Arial"/>
          <w:bCs/>
          <w:color w:val="000000" w:themeColor="text1"/>
          <w:lang w:val="de-DE"/>
        </w:rPr>
        <w:t>duoBLOCK</w:t>
      </w:r>
      <w:proofErr w:type="spellEnd"/>
      <w:r w:rsidRPr="0028568E">
        <w:rPr>
          <w:rFonts w:ascii="Arial" w:eastAsia="Calibri" w:hAnsi="Arial" w:cs="Arial"/>
          <w:bCs/>
          <w:color w:val="000000" w:themeColor="text1"/>
          <w:lang w:val="de-DE"/>
        </w:rPr>
        <w:t>.</w:t>
      </w:r>
    </w:p>
    <w:p w14:paraId="7F737FA9" w14:textId="77777777" w:rsidR="00F6619C" w:rsidRPr="00241A63" w:rsidRDefault="00F6619C" w:rsidP="00F6619C">
      <w:pPr>
        <w:spacing w:before="240" w:after="120" w:line="276" w:lineRule="auto"/>
        <w:jc w:val="both"/>
        <w:rPr>
          <w:rFonts w:ascii="Arial" w:eastAsia="Calibri" w:hAnsi="Arial" w:cs="Arial"/>
          <w:b/>
          <w:color w:val="000000" w:themeColor="text1"/>
          <w:lang w:val="de-DE"/>
        </w:rPr>
      </w:pPr>
      <w:r w:rsidRPr="00241A63">
        <w:rPr>
          <w:rFonts w:ascii="Arial" w:eastAsia="Calibri" w:hAnsi="Arial" w:cs="Arial"/>
          <w:b/>
          <w:color w:val="000000" w:themeColor="text1"/>
          <w:lang w:val="de-DE"/>
        </w:rPr>
        <w:t xml:space="preserve">CELOS X für eine nachhaltige und </w:t>
      </w:r>
      <w:r>
        <w:rPr>
          <w:rFonts w:ascii="Arial" w:eastAsia="Calibri" w:hAnsi="Arial" w:cs="Arial"/>
          <w:b/>
          <w:color w:val="000000" w:themeColor="text1"/>
          <w:lang w:val="de-DE"/>
        </w:rPr>
        <w:t>zukunftssichere</w:t>
      </w:r>
      <w:r w:rsidRPr="00241A63">
        <w:rPr>
          <w:rFonts w:ascii="Arial" w:eastAsia="Calibri" w:hAnsi="Arial" w:cs="Arial"/>
          <w:b/>
          <w:color w:val="000000" w:themeColor="text1"/>
          <w:lang w:val="de-DE"/>
        </w:rPr>
        <w:t xml:space="preserve"> Fertigung</w:t>
      </w:r>
    </w:p>
    <w:p w14:paraId="0CF57357" w14:textId="1F566F36" w:rsidR="00F6619C" w:rsidRPr="0028568E" w:rsidRDefault="00F6619C" w:rsidP="00F6619C">
      <w:pPr>
        <w:spacing w:after="120" w:line="276" w:lineRule="auto"/>
        <w:jc w:val="both"/>
        <w:rPr>
          <w:rFonts w:ascii="Arial" w:eastAsia="MS Mincho" w:hAnsi="Arial" w:cs="Arial"/>
          <w:b/>
          <w:color w:val="000000" w:themeColor="text1"/>
          <w:sz w:val="16"/>
          <w:szCs w:val="18"/>
          <w:lang w:val="de-DE"/>
        </w:rPr>
      </w:pPr>
      <w:r>
        <w:rPr>
          <w:rFonts w:ascii="Arial" w:eastAsia="Calibri" w:hAnsi="Arial" w:cs="Arial"/>
          <w:bCs/>
          <w:color w:val="000000" w:themeColor="text1"/>
          <w:lang w:val="de-DE"/>
        </w:rPr>
        <w:t xml:space="preserve">Die Möglichkeit zur sicheren Integration einer Maschine in eine bestehende Infrastruktur wird </w:t>
      </w:r>
      <w:r w:rsidR="002A5412">
        <w:rPr>
          <w:rFonts w:ascii="Arial" w:eastAsia="Calibri" w:hAnsi="Arial" w:cs="Arial"/>
          <w:bCs/>
          <w:color w:val="000000" w:themeColor="text1"/>
          <w:lang w:val="de-DE"/>
        </w:rPr>
        <w:t xml:space="preserve">immer </w:t>
      </w:r>
      <w:r>
        <w:rPr>
          <w:rFonts w:ascii="Arial" w:eastAsia="Calibri" w:hAnsi="Arial" w:cs="Arial"/>
          <w:bCs/>
          <w:color w:val="000000" w:themeColor="text1"/>
          <w:lang w:val="de-DE"/>
        </w:rPr>
        <w:t>wichtiger und stellt unter anderem Anforderungen an die genutzte Fertigungsplattform. Basierend auf einem Linux-Betriebssystem, das direkt auf der Maschine läuft, steht CELOS OS im Kern von CELOS X.</w:t>
      </w:r>
      <w:r w:rsidRPr="00420DBF">
        <w:rPr>
          <w:rFonts w:ascii="Arial" w:eastAsia="Calibri" w:hAnsi="Arial" w:cs="Arial"/>
          <w:bCs/>
          <w:color w:val="000000" w:themeColor="text1"/>
          <w:lang w:val="de-DE"/>
        </w:rPr>
        <w:t xml:space="preserve"> Alle Maschinen enthalten bei Auslieferung ein</w:t>
      </w:r>
      <w:r w:rsidRPr="00241A63">
        <w:rPr>
          <w:rFonts w:ascii="Arial" w:eastAsia="Calibri" w:hAnsi="Arial" w:cs="Arial"/>
          <w:bCs/>
          <w:color w:val="000000" w:themeColor="text1"/>
          <w:lang w:val="de-DE"/>
        </w:rPr>
        <w:t xml:space="preserve"> Backup</w:t>
      </w:r>
      <w:r>
        <w:rPr>
          <w:rFonts w:ascii="Arial" w:eastAsia="Calibri" w:hAnsi="Arial" w:cs="Arial"/>
          <w:bCs/>
          <w:color w:val="000000" w:themeColor="text1"/>
          <w:lang w:val="de-DE"/>
        </w:rPr>
        <w:t xml:space="preserve">, </w:t>
      </w:r>
      <w:r w:rsidRPr="00241A63">
        <w:rPr>
          <w:rFonts w:ascii="Arial" w:eastAsia="Calibri" w:hAnsi="Arial" w:cs="Arial"/>
          <w:bCs/>
          <w:color w:val="000000" w:themeColor="text1"/>
          <w:lang w:val="de-DE"/>
        </w:rPr>
        <w:t xml:space="preserve">das </w:t>
      </w:r>
      <w:r>
        <w:rPr>
          <w:rFonts w:ascii="Arial" w:eastAsia="Calibri" w:hAnsi="Arial" w:cs="Arial"/>
          <w:bCs/>
          <w:color w:val="000000" w:themeColor="text1"/>
          <w:lang w:val="de-DE"/>
        </w:rPr>
        <w:t xml:space="preserve">ein </w:t>
      </w:r>
      <w:r w:rsidRPr="00241A63">
        <w:rPr>
          <w:rFonts w:ascii="Arial" w:eastAsia="Calibri" w:hAnsi="Arial" w:cs="Arial"/>
          <w:bCs/>
          <w:color w:val="000000" w:themeColor="text1"/>
          <w:lang w:val="de-DE"/>
        </w:rPr>
        <w:t>Techniker jederzeit wiederherstellen kann.</w:t>
      </w:r>
      <w:r w:rsidRPr="00420DBF">
        <w:rPr>
          <w:rFonts w:ascii="Arial" w:eastAsia="Calibri" w:hAnsi="Arial" w:cs="Arial"/>
          <w:bCs/>
          <w:color w:val="000000" w:themeColor="text1"/>
          <w:lang w:val="de-DE"/>
        </w:rPr>
        <w:t xml:space="preserve"> </w:t>
      </w:r>
      <w:r w:rsidRPr="00241A63">
        <w:rPr>
          <w:rFonts w:ascii="Arial" w:eastAsia="Calibri" w:hAnsi="Arial" w:cs="Arial"/>
          <w:bCs/>
          <w:color w:val="000000" w:themeColor="text1"/>
          <w:lang w:val="de-DE"/>
        </w:rPr>
        <w:t xml:space="preserve">Werkseitig gesperrte USB-Ports können vom Kunden verwaltet werden, während </w:t>
      </w:r>
      <w:r>
        <w:rPr>
          <w:rFonts w:ascii="Arial" w:eastAsia="Calibri" w:hAnsi="Arial" w:cs="Arial"/>
          <w:bCs/>
          <w:color w:val="000000" w:themeColor="text1"/>
          <w:lang w:val="de-DE"/>
        </w:rPr>
        <w:t xml:space="preserve">der </w:t>
      </w:r>
      <w:proofErr w:type="spellStart"/>
      <w:r w:rsidRPr="00241A63">
        <w:rPr>
          <w:rFonts w:ascii="Arial" w:eastAsia="Calibri" w:hAnsi="Arial" w:cs="Arial"/>
          <w:bCs/>
          <w:color w:val="000000" w:themeColor="text1"/>
          <w:lang w:val="de-DE"/>
        </w:rPr>
        <w:t>SMART</w:t>
      </w:r>
      <w:r w:rsidRPr="00420DBF">
        <w:rPr>
          <w:rFonts w:ascii="Arial" w:eastAsia="Calibri" w:hAnsi="Arial" w:cs="Arial"/>
          <w:bCs/>
          <w:color w:val="000000" w:themeColor="text1"/>
          <w:lang w:val="de-DE"/>
        </w:rPr>
        <w:t>key</w:t>
      </w:r>
      <w:proofErr w:type="spellEnd"/>
      <w:r w:rsidRPr="00241A63">
        <w:rPr>
          <w:rFonts w:ascii="Arial" w:eastAsia="Calibri" w:hAnsi="Arial" w:cs="Arial"/>
          <w:bCs/>
          <w:color w:val="000000" w:themeColor="text1"/>
          <w:lang w:val="de-DE"/>
        </w:rPr>
        <w:t xml:space="preserve"> eine sichere Zugriffskontrolle mit konfigurierbaren Ebenen (Access Level 4) gewährleistet. Aktualisierbare Systeme halten </w:t>
      </w:r>
      <w:r>
        <w:rPr>
          <w:rFonts w:ascii="Arial" w:eastAsia="Calibri" w:hAnsi="Arial" w:cs="Arial"/>
          <w:bCs/>
          <w:color w:val="000000" w:themeColor="text1"/>
          <w:lang w:val="de-DE"/>
        </w:rPr>
        <w:t>die</w:t>
      </w:r>
      <w:r w:rsidRPr="00241A63">
        <w:rPr>
          <w:rFonts w:ascii="Arial" w:eastAsia="Calibri" w:hAnsi="Arial" w:cs="Arial"/>
          <w:bCs/>
          <w:color w:val="000000" w:themeColor="text1"/>
          <w:lang w:val="de-DE"/>
        </w:rPr>
        <w:t xml:space="preserve"> Maschinen stets auf dem neuesten Stand und machen </w:t>
      </w:r>
      <w:r>
        <w:rPr>
          <w:rFonts w:ascii="Arial" w:eastAsia="Calibri" w:hAnsi="Arial" w:cs="Arial"/>
          <w:bCs/>
          <w:color w:val="000000" w:themeColor="text1"/>
          <w:lang w:val="de-DE"/>
        </w:rPr>
        <w:t>DMG MORI</w:t>
      </w:r>
      <w:r w:rsidRPr="00241A63">
        <w:rPr>
          <w:rFonts w:ascii="Arial" w:eastAsia="Calibri" w:hAnsi="Arial" w:cs="Arial"/>
          <w:bCs/>
          <w:color w:val="000000" w:themeColor="text1"/>
          <w:lang w:val="de-DE"/>
        </w:rPr>
        <w:t xml:space="preserve"> zum </w:t>
      </w:r>
      <w:r>
        <w:rPr>
          <w:rFonts w:ascii="Arial" w:eastAsia="Calibri" w:hAnsi="Arial" w:cs="Arial"/>
          <w:bCs/>
          <w:color w:val="000000" w:themeColor="text1"/>
          <w:lang w:val="de-DE"/>
        </w:rPr>
        <w:t>Partner erster Wahl, wenn es um die sichere Integration geht.</w:t>
      </w:r>
    </w:p>
    <w:p w14:paraId="3F5692EB" w14:textId="77777777" w:rsidR="00F6619C" w:rsidRPr="0028568E" w:rsidRDefault="00F6619C" w:rsidP="00F6619C">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p>
    <w:p w14:paraId="774F11B1" w14:textId="77777777" w:rsidR="00F6619C" w:rsidRPr="0028568E" w:rsidRDefault="00F6619C" w:rsidP="00F6619C">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p>
    <w:p w14:paraId="2F66A8B7" w14:textId="77777777" w:rsidR="00F6619C" w:rsidRDefault="00F6619C" w:rsidP="00F6619C">
      <w:pPr>
        <w:autoSpaceDE w:val="0"/>
        <w:autoSpaceDN w:val="0"/>
        <w:adjustRightInd w:val="0"/>
        <w:spacing w:after="40" w:line="269" w:lineRule="auto"/>
        <w:ind w:right="1417"/>
        <w:jc w:val="both"/>
        <w:rPr>
          <w:rFonts w:ascii="Arial" w:eastAsia="MS Mincho" w:hAnsi="Arial" w:cs="Arial"/>
          <w:b/>
          <w:color w:val="000000" w:themeColor="text1"/>
          <w:sz w:val="16"/>
          <w:szCs w:val="18"/>
        </w:rPr>
      </w:pPr>
      <w:r w:rsidRPr="00A009F1">
        <w:rPr>
          <w:rFonts w:ascii="Arial" w:eastAsia="MS Mincho" w:hAnsi="Arial" w:cs="Arial"/>
          <w:b/>
          <w:noProof/>
          <w:color w:val="000000" w:themeColor="text1"/>
          <w:sz w:val="16"/>
          <w:szCs w:val="18"/>
        </w:rPr>
        <w:drawing>
          <wp:inline distT="0" distB="0" distL="0" distR="0" wp14:anchorId="4AA409C6" wp14:editId="1217D1D1">
            <wp:extent cx="4871073" cy="2743200"/>
            <wp:effectExtent l="0" t="0" r="6350" b="0"/>
            <wp:docPr id="1706128646" name="Grafik 1" descr="Ein Bild, das Text, Kleidung,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128646" name="Grafik 1" descr="Ein Bild, das Text, Kleidung, Person, Mann enthält.&#10;&#10;KI-generierte Inhalte können fehlerhaft sein."/>
                    <pic:cNvPicPr/>
                  </pic:nvPicPr>
                  <pic:blipFill>
                    <a:blip r:embed="rId10"/>
                    <a:stretch>
                      <a:fillRect/>
                    </a:stretch>
                  </pic:blipFill>
                  <pic:spPr>
                    <a:xfrm>
                      <a:off x="0" y="0"/>
                      <a:ext cx="4884760" cy="2750908"/>
                    </a:xfrm>
                    <a:prstGeom prst="rect">
                      <a:avLst/>
                    </a:prstGeom>
                  </pic:spPr>
                </pic:pic>
              </a:graphicData>
            </a:graphic>
          </wp:inline>
        </w:drawing>
      </w:r>
    </w:p>
    <w:p w14:paraId="1063403C" w14:textId="64743B6F" w:rsidR="00F6619C" w:rsidRPr="005F3224" w:rsidRDefault="00F6619C" w:rsidP="00F6619C">
      <w:pPr>
        <w:autoSpaceDE w:val="0"/>
        <w:autoSpaceDN w:val="0"/>
        <w:adjustRightInd w:val="0"/>
        <w:spacing w:after="40" w:line="269" w:lineRule="auto"/>
        <w:ind w:right="1417"/>
        <w:jc w:val="both"/>
        <w:rPr>
          <w:rFonts w:ascii="Arial" w:eastAsia="MS Mincho" w:hAnsi="Arial" w:cs="Arial"/>
          <w:bCs/>
          <w:color w:val="000000" w:themeColor="text1"/>
          <w:sz w:val="16"/>
          <w:szCs w:val="18"/>
          <w:lang w:val="de-DE"/>
        </w:rPr>
      </w:pPr>
      <w:r w:rsidRPr="005F3224">
        <w:rPr>
          <w:rFonts w:ascii="Arial" w:eastAsia="MS Mincho" w:hAnsi="Arial" w:cs="Arial"/>
          <w:bCs/>
          <w:color w:val="000000" w:themeColor="text1"/>
          <w:sz w:val="16"/>
          <w:szCs w:val="18"/>
          <w:lang w:val="de-DE"/>
        </w:rPr>
        <w:t>Auf dem Open House Pfronten werden alle ausgestellten Maschinen mit der neuesten, optimierten Version der app</w:t>
      </w:r>
      <w:r w:rsidR="00D250D2">
        <w:rPr>
          <w:rFonts w:ascii="Arial" w:eastAsia="MS Mincho" w:hAnsi="Arial" w:cs="Arial"/>
          <w:bCs/>
          <w:color w:val="000000" w:themeColor="text1"/>
          <w:sz w:val="16"/>
          <w:szCs w:val="18"/>
          <w:lang w:val="de-DE"/>
        </w:rPr>
        <w:t>-</w:t>
      </w:r>
      <w:r w:rsidRPr="005F3224">
        <w:rPr>
          <w:rFonts w:ascii="Arial" w:eastAsia="MS Mincho" w:hAnsi="Arial" w:cs="Arial"/>
          <w:bCs/>
          <w:color w:val="000000" w:themeColor="text1"/>
          <w:sz w:val="16"/>
          <w:szCs w:val="18"/>
          <w:lang w:val="de-DE"/>
        </w:rPr>
        <w:t>basierten Fertigungsplattform</w:t>
      </w:r>
      <w:r>
        <w:rPr>
          <w:rFonts w:ascii="Arial" w:eastAsia="MS Mincho" w:hAnsi="Arial" w:cs="Arial"/>
          <w:bCs/>
          <w:color w:val="000000" w:themeColor="text1"/>
          <w:sz w:val="16"/>
          <w:szCs w:val="18"/>
          <w:lang w:val="de-DE"/>
        </w:rPr>
        <w:t xml:space="preserve"> CELOS X</w:t>
      </w:r>
      <w:r w:rsidRPr="005F3224">
        <w:rPr>
          <w:rFonts w:ascii="Arial" w:eastAsia="MS Mincho" w:hAnsi="Arial" w:cs="Arial"/>
          <w:bCs/>
          <w:color w:val="000000" w:themeColor="text1"/>
          <w:sz w:val="16"/>
          <w:szCs w:val="18"/>
          <w:lang w:val="de-DE"/>
        </w:rPr>
        <w:t xml:space="preserve"> ausgestattet sein und den hohen Grad an Konnektivität demonstrieren. </w:t>
      </w:r>
    </w:p>
    <w:p w14:paraId="56818BC8" w14:textId="648EFBF8" w:rsidR="00A262BA" w:rsidRDefault="00A262BA">
      <w:pPr>
        <w:rPr>
          <w:rFonts w:ascii="Arial" w:eastAsia="MS Mincho" w:hAnsi="Arial" w:cs="Arial"/>
          <w:b/>
          <w:color w:val="000000" w:themeColor="text1"/>
          <w:sz w:val="16"/>
          <w:szCs w:val="18"/>
          <w:lang w:val="de-DE"/>
        </w:rPr>
      </w:pPr>
      <w:r>
        <w:rPr>
          <w:rFonts w:ascii="Arial" w:eastAsia="MS Mincho" w:hAnsi="Arial" w:cs="Arial"/>
          <w:b/>
          <w:color w:val="000000" w:themeColor="text1"/>
          <w:sz w:val="16"/>
          <w:szCs w:val="18"/>
          <w:lang w:val="de-DE"/>
        </w:rPr>
        <w:br w:type="page"/>
      </w:r>
    </w:p>
    <w:p w14:paraId="01EED7E0" w14:textId="3132C786" w:rsidR="001906A8" w:rsidRPr="001906A8" w:rsidRDefault="00CF38E9" w:rsidP="001906A8">
      <w:pPr>
        <w:autoSpaceDE w:val="0"/>
        <w:autoSpaceDN w:val="0"/>
        <w:adjustRightInd w:val="0"/>
        <w:spacing w:after="40" w:line="269" w:lineRule="auto"/>
        <w:ind w:right="1977"/>
        <w:jc w:val="both"/>
        <w:rPr>
          <w:rFonts w:ascii="Arial" w:eastAsia="MS Mincho" w:hAnsi="Arial" w:cs="Arial"/>
          <w:b/>
          <w:sz w:val="16"/>
          <w:szCs w:val="18"/>
          <w:lang w:val="de-DE"/>
        </w:rPr>
      </w:pPr>
      <w:r>
        <w:rPr>
          <w:rFonts w:ascii="Arial" w:eastAsia="MS Mincho" w:hAnsi="Arial" w:cs="Arial"/>
          <w:b/>
          <w:sz w:val="16"/>
          <w:szCs w:val="18"/>
          <w:lang w:val="de-DE"/>
        </w:rPr>
        <w:lastRenderedPageBreak/>
        <w:t>C</w:t>
      </w:r>
      <w:r w:rsidR="001906A8" w:rsidRPr="001906A8">
        <w:rPr>
          <w:rFonts w:ascii="Arial" w:eastAsia="MS Mincho" w:hAnsi="Arial" w:cs="Arial"/>
          <w:b/>
          <w:sz w:val="16"/>
          <w:szCs w:val="18"/>
          <w:lang w:val="de-DE"/>
        </w:rPr>
        <w:t xml:space="preserve">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6AEC2605" w14:textId="49EE1E9C" w:rsidR="00AC23D7" w:rsidRPr="0004410D" w:rsidRDefault="00AC23D7" w:rsidP="00AC23D7">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p w14:paraId="44BD1143" w14:textId="77777777" w:rsidR="001906A8" w:rsidRPr="002B2BF8" w:rsidRDefault="001906A8" w:rsidP="001906A8">
      <w:pPr>
        <w:tabs>
          <w:tab w:val="left" w:pos="2403"/>
        </w:tabs>
      </w:pPr>
    </w:p>
    <w:sectPr w:rsidR="001906A8" w:rsidRPr="002B2BF8"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9318EC" w14:textId="77777777" w:rsidR="00472B8C" w:rsidRDefault="00472B8C" w:rsidP="003F4354">
      <w:pPr>
        <w:spacing w:after="0" w:line="240" w:lineRule="auto"/>
      </w:pPr>
      <w:r>
        <w:separator/>
      </w:r>
    </w:p>
  </w:endnote>
  <w:endnote w:type="continuationSeparator" w:id="0">
    <w:p w14:paraId="0051EB3F" w14:textId="77777777" w:rsidR="00472B8C" w:rsidRDefault="00472B8C"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34557814"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8F6107" w14:textId="77777777" w:rsidR="00472B8C" w:rsidRDefault="00472B8C" w:rsidP="003F4354">
      <w:pPr>
        <w:spacing w:after="0" w:line="240" w:lineRule="auto"/>
      </w:pPr>
      <w:r>
        <w:separator/>
      </w:r>
    </w:p>
  </w:footnote>
  <w:footnote w:type="continuationSeparator" w:id="0">
    <w:p w14:paraId="33F1BBF4" w14:textId="77777777" w:rsidR="00472B8C" w:rsidRDefault="00472B8C"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BAC0F8"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663AFF"/>
    <w:multiLevelType w:val="hybridMultilevel"/>
    <w:tmpl w:val="FC7E1BBE"/>
    <w:lvl w:ilvl="0" w:tplc="B798E1BC">
      <w:start w:val="1"/>
      <w:numFmt w:val="bullet"/>
      <w:lvlText w:val=""/>
      <w:lvlJc w:val="left"/>
      <w:pPr>
        <w:ind w:left="720" w:hanging="360"/>
      </w:pPr>
      <w:rPr>
        <w:rFonts w:ascii="Symbol" w:hAnsi="Symbol"/>
      </w:rPr>
    </w:lvl>
    <w:lvl w:ilvl="1" w:tplc="84A8858E">
      <w:start w:val="1"/>
      <w:numFmt w:val="bullet"/>
      <w:lvlText w:val=""/>
      <w:lvlJc w:val="left"/>
      <w:pPr>
        <w:ind w:left="720" w:hanging="360"/>
      </w:pPr>
      <w:rPr>
        <w:rFonts w:ascii="Symbol" w:hAnsi="Symbol"/>
      </w:rPr>
    </w:lvl>
    <w:lvl w:ilvl="2" w:tplc="2A403106">
      <w:start w:val="1"/>
      <w:numFmt w:val="bullet"/>
      <w:lvlText w:val=""/>
      <w:lvlJc w:val="left"/>
      <w:pPr>
        <w:ind w:left="720" w:hanging="360"/>
      </w:pPr>
      <w:rPr>
        <w:rFonts w:ascii="Symbol" w:hAnsi="Symbol"/>
      </w:rPr>
    </w:lvl>
    <w:lvl w:ilvl="3" w:tplc="14A661E2">
      <w:start w:val="1"/>
      <w:numFmt w:val="bullet"/>
      <w:lvlText w:val=""/>
      <w:lvlJc w:val="left"/>
      <w:pPr>
        <w:ind w:left="720" w:hanging="360"/>
      </w:pPr>
      <w:rPr>
        <w:rFonts w:ascii="Symbol" w:hAnsi="Symbol"/>
      </w:rPr>
    </w:lvl>
    <w:lvl w:ilvl="4" w:tplc="7CE60E3A">
      <w:start w:val="1"/>
      <w:numFmt w:val="bullet"/>
      <w:lvlText w:val=""/>
      <w:lvlJc w:val="left"/>
      <w:pPr>
        <w:ind w:left="720" w:hanging="360"/>
      </w:pPr>
      <w:rPr>
        <w:rFonts w:ascii="Symbol" w:hAnsi="Symbol"/>
      </w:rPr>
    </w:lvl>
    <w:lvl w:ilvl="5" w:tplc="045A5124">
      <w:start w:val="1"/>
      <w:numFmt w:val="bullet"/>
      <w:lvlText w:val=""/>
      <w:lvlJc w:val="left"/>
      <w:pPr>
        <w:ind w:left="720" w:hanging="360"/>
      </w:pPr>
      <w:rPr>
        <w:rFonts w:ascii="Symbol" w:hAnsi="Symbol"/>
      </w:rPr>
    </w:lvl>
    <w:lvl w:ilvl="6" w:tplc="5C3A7F7A">
      <w:start w:val="1"/>
      <w:numFmt w:val="bullet"/>
      <w:lvlText w:val=""/>
      <w:lvlJc w:val="left"/>
      <w:pPr>
        <w:ind w:left="720" w:hanging="360"/>
      </w:pPr>
      <w:rPr>
        <w:rFonts w:ascii="Symbol" w:hAnsi="Symbol"/>
      </w:rPr>
    </w:lvl>
    <w:lvl w:ilvl="7" w:tplc="E0966C74">
      <w:start w:val="1"/>
      <w:numFmt w:val="bullet"/>
      <w:lvlText w:val=""/>
      <w:lvlJc w:val="left"/>
      <w:pPr>
        <w:ind w:left="720" w:hanging="360"/>
      </w:pPr>
      <w:rPr>
        <w:rFonts w:ascii="Symbol" w:hAnsi="Symbol"/>
      </w:rPr>
    </w:lvl>
    <w:lvl w:ilvl="8" w:tplc="2A7E707A">
      <w:start w:val="1"/>
      <w:numFmt w:val="bullet"/>
      <w:lvlText w:val=""/>
      <w:lvlJc w:val="left"/>
      <w:pPr>
        <w:ind w:left="720" w:hanging="360"/>
      </w:pPr>
      <w:rPr>
        <w:rFonts w:ascii="Symbol" w:hAnsi="Symbol"/>
      </w:rPr>
    </w:lvl>
  </w:abstractNum>
  <w:num w:numId="1" w16cid:durableId="1733964447">
    <w:abstractNumId w:val="0"/>
  </w:num>
  <w:num w:numId="2" w16cid:durableId="549997903">
    <w:abstractNumId w:val="1"/>
  </w:num>
  <w:num w:numId="3" w16cid:durableId="11076555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8C"/>
    <w:rsid w:val="0000487A"/>
    <w:rsid w:val="00006CAF"/>
    <w:rsid w:val="00015897"/>
    <w:rsid w:val="00017EF9"/>
    <w:rsid w:val="000238F8"/>
    <w:rsid w:val="00027B7D"/>
    <w:rsid w:val="00037DD4"/>
    <w:rsid w:val="00037F72"/>
    <w:rsid w:val="0004559C"/>
    <w:rsid w:val="00052967"/>
    <w:rsid w:val="000608E2"/>
    <w:rsid w:val="00062567"/>
    <w:rsid w:val="00064451"/>
    <w:rsid w:val="00070AC0"/>
    <w:rsid w:val="0007588D"/>
    <w:rsid w:val="00077427"/>
    <w:rsid w:val="0009020F"/>
    <w:rsid w:val="00090F58"/>
    <w:rsid w:val="00096777"/>
    <w:rsid w:val="000B4632"/>
    <w:rsid w:val="000C2562"/>
    <w:rsid w:val="000C4B50"/>
    <w:rsid w:val="000C6115"/>
    <w:rsid w:val="000C663B"/>
    <w:rsid w:val="000D4C72"/>
    <w:rsid w:val="000D7372"/>
    <w:rsid w:val="000E39BD"/>
    <w:rsid w:val="000F1F3F"/>
    <w:rsid w:val="000F3F5B"/>
    <w:rsid w:val="00104B31"/>
    <w:rsid w:val="00105215"/>
    <w:rsid w:val="001063AF"/>
    <w:rsid w:val="001118C3"/>
    <w:rsid w:val="00116F19"/>
    <w:rsid w:val="00123890"/>
    <w:rsid w:val="00126272"/>
    <w:rsid w:val="00130925"/>
    <w:rsid w:val="00130951"/>
    <w:rsid w:val="00130DBB"/>
    <w:rsid w:val="001321E2"/>
    <w:rsid w:val="0013228C"/>
    <w:rsid w:val="00134EB7"/>
    <w:rsid w:val="00145B3C"/>
    <w:rsid w:val="0014791F"/>
    <w:rsid w:val="00154FF0"/>
    <w:rsid w:val="00157B99"/>
    <w:rsid w:val="001658FC"/>
    <w:rsid w:val="001675D9"/>
    <w:rsid w:val="0018294F"/>
    <w:rsid w:val="00184236"/>
    <w:rsid w:val="00184538"/>
    <w:rsid w:val="00187339"/>
    <w:rsid w:val="001900CC"/>
    <w:rsid w:val="001906A8"/>
    <w:rsid w:val="00192B89"/>
    <w:rsid w:val="00194CD4"/>
    <w:rsid w:val="001970AC"/>
    <w:rsid w:val="001A1CFB"/>
    <w:rsid w:val="001A473B"/>
    <w:rsid w:val="001B1659"/>
    <w:rsid w:val="001B18B1"/>
    <w:rsid w:val="001B29BD"/>
    <w:rsid w:val="001B4E17"/>
    <w:rsid w:val="001B58CB"/>
    <w:rsid w:val="001C1EFC"/>
    <w:rsid w:val="001C24D1"/>
    <w:rsid w:val="001C6C4C"/>
    <w:rsid w:val="001D496F"/>
    <w:rsid w:val="001D607A"/>
    <w:rsid w:val="001E5153"/>
    <w:rsid w:val="001E6939"/>
    <w:rsid w:val="001F0331"/>
    <w:rsid w:val="001F728B"/>
    <w:rsid w:val="001F7C03"/>
    <w:rsid w:val="002020A2"/>
    <w:rsid w:val="00205087"/>
    <w:rsid w:val="0022312D"/>
    <w:rsid w:val="00224FF5"/>
    <w:rsid w:val="00233649"/>
    <w:rsid w:val="00234722"/>
    <w:rsid w:val="002361B9"/>
    <w:rsid w:val="00236B8A"/>
    <w:rsid w:val="00237194"/>
    <w:rsid w:val="00256B3C"/>
    <w:rsid w:val="0027447A"/>
    <w:rsid w:val="00286B74"/>
    <w:rsid w:val="00287817"/>
    <w:rsid w:val="002A21A4"/>
    <w:rsid w:val="002A2C78"/>
    <w:rsid w:val="002A5412"/>
    <w:rsid w:val="002B2BF8"/>
    <w:rsid w:val="002B6B1C"/>
    <w:rsid w:val="002C2245"/>
    <w:rsid w:val="002C5E8B"/>
    <w:rsid w:val="002D021D"/>
    <w:rsid w:val="002D2B20"/>
    <w:rsid w:val="002D65B1"/>
    <w:rsid w:val="002E15B3"/>
    <w:rsid w:val="002E498A"/>
    <w:rsid w:val="002F28F8"/>
    <w:rsid w:val="002F29D6"/>
    <w:rsid w:val="002F7B27"/>
    <w:rsid w:val="0030564A"/>
    <w:rsid w:val="00305DD1"/>
    <w:rsid w:val="003130E0"/>
    <w:rsid w:val="00314BD4"/>
    <w:rsid w:val="003161C5"/>
    <w:rsid w:val="0031754B"/>
    <w:rsid w:val="00327169"/>
    <w:rsid w:val="00336375"/>
    <w:rsid w:val="00337C81"/>
    <w:rsid w:val="00341223"/>
    <w:rsid w:val="0036022D"/>
    <w:rsid w:val="00360D95"/>
    <w:rsid w:val="00361C8E"/>
    <w:rsid w:val="003638F1"/>
    <w:rsid w:val="00363EA0"/>
    <w:rsid w:val="0036588C"/>
    <w:rsid w:val="00366AD2"/>
    <w:rsid w:val="00376877"/>
    <w:rsid w:val="00382E4B"/>
    <w:rsid w:val="00384517"/>
    <w:rsid w:val="00395EA6"/>
    <w:rsid w:val="003A1578"/>
    <w:rsid w:val="003A34AF"/>
    <w:rsid w:val="003A560E"/>
    <w:rsid w:val="003B2DBC"/>
    <w:rsid w:val="003C23A1"/>
    <w:rsid w:val="003C7418"/>
    <w:rsid w:val="003D2B92"/>
    <w:rsid w:val="003E063A"/>
    <w:rsid w:val="003E5140"/>
    <w:rsid w:val="003F061A"/>
    <w:rsid w:val="003F4354"/>
    <w:rsid w:val="003F4FCF"/>
    <w:rsid w:val="00406CFC"/>
    <w:rsid w:val="00417B6E"/>
    <w:rsid w:val="00420338"/>
    <w:rsid w:val="00421B21"/>
    <w:rsid w:val="00423F11"/>
    <w:rsid w:val="004257A3"/>
    <w:rsid w:val="004263D1"/>
    <w:rsid w:val="0043476A"/>
    <w:rsid w:val="0045052C"/>
    <w:rsid w:val="00452AA1"/>
    <w:rsid w:val="00460C22"/>
    <w:rsid w:val="00462E07"/>
    <w:rsid w:val="00462F48"/>
    <w:rsid w:val="00467CCF"/>
    <w:rsid w:val="00472140"/>
    <w:rsid w:val="00472B8C"/>
    <w:rsid w:val="00474E99"/>
    <w:rsid w:val="00475722"/>
    <w:rsid w:val="00476D17"/>
    <w:rsid w:val="0047725A"/>
    <w:rsid w:val="0048230D"/>
    <w:rsid w:val="004836A6"/>
    <w:rsid w:val="00483F4D"/>
    <w:rsid w:val="00486B7F"/>
    <w:rsid w:val="00497729"/>
    <w:rsid w:val="004A4F9E"/>
    <w:rsid w:val="004A716A"/>
    <w:rsid w:val="004B34A4"/>
    <w:rsid w:val="004B54C1"/>
    <w:rsid w:val="004C06E8"/>
    <w:rsid w:val="004D575D"/>
    <w:rsid w:val="004E26A3"/>
    <w:rsid w:val="004E354E"/>
    <w:rsid w:val="004F05A5"/>
    <w:rsid w:val="004F4CDE"/>
    <w:rsid w:val="004F5BF2"/>
    <w:rsid w:val="00515E24"/>
    <w:rsid w:val="00520F63"/>
    <w:rsid w:val="005415D3"/>
    <w:rsid w:val="00546698"/>
    <w:rsid w:val="00547EC9"/>
    <w:rsid w:val="005517F7"/>
    <w:rsid w:val="0055268F"/>
    <w:rsid w:val="005557A1"/>
    <w:rsid w:val="00555C0B"/>
    <w:rsid w:val="0056079F"/>
    <w:rsid w:val="00560FA3"/>
    <w:rsid w:val="00565153"/>
    <w:rsid w:val="005717A9"/>
    <w:rsid w:val="00571C8A"/>
    <w:rsid w:val="00582C26"/>
    <w:rsid w:val="00582D60"/>
    <w:rsid w:val="00584408"/>
    <w:rsid w:val="005958B8"/>
    <w:rsid w:val="005A1F4E"/>
    <w:rsid w:val="005A2D0A"/>
    <w:rsid w:val="005A572D"/>
    <w:rsid w:val="005B0513"/>
    <w:rsid w:val="005C195B"/>
    <w:rsid w:val="005D0FC9"/>
    <w:rsid w:val="005D21D0"/>
    <w:rsid w:val="005E3136"/>
    <w:rsid w:val="005E4215"/>
    <w:rsid w:val="005E5E99"/>
    <w:rsid w:val="005F17E1"/>
    <w:rsid w:val="005F4461"/>
    <w:rsid w:val="00600CE3"/>
    <w:rsid w:val="00604A90"/>
    <w:rsid w:val="0060732E"/>
    <w:rsid w:val="00611A27"/>
    <w:rsid w:val="00614064"/>
    <w:rsid w:val="006161A6"/>
    <w:rsid w:val="00617CCA"/>
    <w:rsid w:val="006229A8"/>
    <w:rsid w:val="00623D62"/>
    <w:rsid w:val="00626BEC"/>
    <w:rsid w:val="00630EC1"/>
    <w:rsid w:val="00641E02"/>
    <w:rsid w:val="00656269"/>
    <w:rsid w:val="00676D80"/>
    <w:rsid w:val="00676F02"/>
    <w:rsid w:val="00682468"/>
    <w:rsid w:val="006828B6"/>
    <w:rsid w:val="00687ED7"/>
    <w:rsid w:val="00690B80"/>
    <w:rsid w:val="00694214"/>
    <w:rsid w:val="006A1B59"/>
    <w:rsid w:val="006A28CB"/>
    <w:rsid w:val="006A5B90"/>
    <w:rsid w:val="006B0BB7"/>
    <w:rsid w:val="006B1079"/>
    <w:rsid w:val="006B1EC2"/>
    <w:rsid w:val="006B73B2"/>
    <w:rsid w:val="006F2E0E"/>
    <w:rsid w:val="006F49FF"/>
    <w:rsid w:val="007121CF"/>
    <w:rsid w:val="00714610"/>
    <w:rsid w:val="00714926"/>
    <w:rsid w:val="0071694B"/>
    <w:rsid w:val="007220DB"/>
    <w:rsid w:val="00722A86"/>
    <w:rsid w:val="00726480"/>
    <w:rsid w:val="00730B7B"/>
    <w:rsid w:val="00733271"/>
    <w:rsid w:val="007363E6"/>
    <w:rsid w:val="00736F18"/>
    <w:rsid w:val="00740D2B"/>
    <w:rsid w:val="00742FA4"/>
    <w:rsid w:val="00746480"/>
    <w:rsid w:val="007509F8"/>
    <w:rsid w:val="00751679"/>
    <w:rsid w:val="00757EDA"/>
    <w:rsid w:val="00760F42"/>
    <w:rsid w:val="00773500"/>
    <w:rsid w:val="00774C66"/>
    <w:rsid w:val="00786C75"/>
    <w:rsid w:val="00793063"/>
    <w:rsid w:val="00796A9D"/>
    <w:rsid w:val="00797432"/>
    <w:rsid w:val="007A2E8F"/>
    <w:rsid w:val="007B004F"/>
    <w:rsid w:val="007B7614"/>
    <w:rsid w:val="007C1E16"/>
    <w:rsid w:val="007C6E1D"/>
    <w:rsid w:val="007C7565"/>
    <w:rsid w:val="007D4FC6"/>
    <w:rsid w:val="007D5D4E"/>
    <w:rsid w:val="007E1A15"/>
    <w:rsid w:val="007E5232"/>
    <w:rsid w:val="007F2386"/>
    <w:rsid w:val="007F5BF3"/>
    <w:rsid w:val="007F74D4"/>
    <w:rsid w:val="00804A9B"/>
    <w:rsid w:val="00806599"/>
    <w:rsid w:val="00816C08"/>
    <w:rsid w:val="00823852"/>
    <w:rsid w:val="00826D7F"/>
    <w:rsid w:val="00832F5F"/>
    <w:rsid w:val="00836514"/>
    <w:rsid w:val="008367D7"/>
    <w:rsid w:val="00840A9C"/>
    <w:rsid w:val="00844F2D"/>
    <w:rsid w:val="008476DC"/>
    <w:rsid w:val="00851CA7"/>
    <w:rsid w:val="00865668"/>
    <w:rsid w:val="0086724E"/>
    <w:rsid w:val="00871108"/>
    <w:rsid w:val="008751A0"/>
    <w:rsid w:val="008801F1"/>
    <w:rsid w:val="00884B65"/>
    <w:rsid w:val="00892B73"/>
    <w:rsid w:val="008A0EE9"/>
    <w:rsid w:val="008A79A8"/>
    <w:rsid w:val="008C5D26"/>
    <w:rsid w:val="008C650D"/>
    <w:rsid w:val="008D47A6"/>
    <w:rsid w:val="008E42C3"/>
    <w:rsid w:val="008F134E"/>
    <w:rsid w:val="008F33FA"/>
    <w:rsid w:val="008F7E60"/>
    <w:rsid w:val="009074ED"/>
    <w:rsid w:val="009130EA"/>
    <w:rsid w:val="00921555"/>
    <w:rsid w:val="00923443"/>
    <w:rsid w:val="00925B7D"/>
    <w:rsid w:val="009261AC"/>
    <w:rsid w:val="00933EB6"/>
    <w:rsid w:val="0093544D"/>
    <w:rsid w:val="009440C4"/>
    <w:rsid w:val="00945CEB"/>
    <w:rsid w:val="00952676"/>
    <w:rsid w:val="0095443E"/>
    <w:rsid w:val="00960669"/>
    <w:rsid w:val="0097578D"/>
    <w:rsid w:val="009769DF"/>
    <w:rsid w:val="00981364"/>
    <w:rsid w:val="00981651"/>
    <w:rsid w:val="009828FA"/>
    <w:rsid w:val="00982BC2"/>
    <w:rsid w:val="00986563"/>
    <w:rsid w:val="00997D4E"/>
    <w:rsid w:val="009A1C98"/>
    <w:rsid w:val="009B2104"/>
    <w:rsid w:val="009C0E32"/>
    <w:rsid w:val="009E6F3A"/>
    <w:rsid w:val="009F3AAD"/>
    <w:rsid w:val="009F3C12"/>
    <w:rsid w:val="00A061EE"/>
    <w:rsid w:val="00A12134"/>
    <w:rsid w:val="00A262BA"/>
    <w:rsid w:val="00A26617"/>
    <w:rsid w:val="00A310CD"/>
    <w:rsid w:val="00A32E7E"/>
    <w:rsid w:val="00A52806"/>
    <w:rsid w:val="00A52BC7"/>
    <w:rsid w:val="00A53315"/>
    <w:rsid w:val="00A60CF0"/>
    <w:rsid w:val="00A656E0"/>
    <w:rsid w:val="00A663B4"/>
    <w:rsid w:val="00A678F6"/>
    <w:rsid w:val="00A73A84"/>
    <w:rsid w:val="00A7542F"/>
    <w:rsid w:val="00A81256"/>
    <w:rsid w:val="00A81299"/>
    <w:rsid w:val="00A94459"/>
    <w:rsid w:val="00AA5CC5"/>
    <w:rsid w:val="00AA7E63"/>
    <w:rsid w:val="00AC23D7"/>
    <w:rsid w:val="00AC57BA"/>
    <w:rsid w:val="00AC6BBC"/>
    <w:rsid w:val="00AD5201"/>
    <w:rsid w:val="00AE09F5"/>
    <w:rsid w:val="00B0143B"/>
    <w:rsid w:val="00B05352"/>
    <w:rsid w:val="00B137F4"/>
    <w:rsid w:val="00B13E1F"/>
    <w:rsid w:val="00B22931"/>
    <w:rsid w:val="00B302B4"/>
    <w:rsid w:val="00B35547"/>
    <w:rsid w:val="00B42528"/>
    <w:rsid w:val="00B513DB"/>
    <w:rsid w:val="00B5403A"/>
    <w:rsid w:val="00B5482D"/>
    <w:rsid w:val="00B553AF"/>
    <w:rsid w:val="00B61EE8"/>
    <w:rsid w:val="00B85211"/>
    <w:rsid w:val="00B85CE2"/>
    <w:rsid w:val="00B90A7B"/>
    <w:rsid w:val="00BA334E"/>
    <w:rsid w:val="00BA4810"/>
    <w:rsid w:val="00BA600F"/>
    <w:rsid w:val="00BB530C"/>
    <w:rsid w:val="00BC0FA1"/>
    <w:rsid w:val="00BD1732"/>
    <w:rsid w:val="00BD2F37"/>
    <w:rsid w:val="00BD3B01"/>
    <w:rsid w:val="00BE4469"/>
    <w:rsid w:val="00BE4855"/>
    <w:rsid w:val="00BF0D9C"/>
    <w:rsid w:val="00BF14DF"/>
    <w:rsid w:val="00BF412D"/>
    <w:rsid w:val="00BF6E5B"/>
    <w:rsid w:val="00C04787"/>
    <w:rsid w:val="00C07181"/>
    <w:rsid w:val="00C123AD"/>
    <w:rsid w:val="00C159F0"/>
    <w:rsid w:val="00C16C83"/>
    <w:rsid w:val="00C272F0"/>
    <w:rsid w:val="00C275B5"/>
    <w:rsid w:val="00C3200F"/>
    <w:rsid w:val="00C37B79"/>
    <w:rsid w:val="00C47C47"/>
    <w:rsid w:val="00C544E1"/>
    <w:rsid w:val="00C56313"/>
    <w:rsid w:val="00C65FCE"/>
    <w:rsid w:val="00C66A5C"/>
    <w:rsid w:val="00C66DFD"/>
    <w:rsid w:val="00C73520"/>
    <w:rsid w:val="00C875D6"/>
    <w:rsid w:val="00CA3E75"/>
    <w:rsid w:val="00CB3296"/>
    <w:rsid w:val="00CB3ED8"/>
    <w:rsid w:val="00CB6A32"/>
    <w:rsid w:val="00CB71EF"/>
    <w:rsid w:val="00CC7908"/>
    <w:rsid w:val="00CD38C4"/>
    <w:rsid w:val="00CD3FD8"/>
    <w:rsid w:val="00CD49B9"/>
    <w:rsid w:val="00CE0337"/>
    <w:rsid w:val="00CE0B0B"/>
    <w:rsid w:val="00CE146D"/>
    <w:rsid w:val="00CE1C4B"/>
    <w:rsid w:val="00CF38E9"/>
    <w:rsid w:val="00CF7C86"/>
    <w:rsid w:val="00D13E41"/>
    <w:rsid w:val="00D15170"/>
    <w:rsid w:val="00D156D2"/>
    <w:rsid w:val="00D250D2"/>
    <w:rsid w:val="00D306A8"/>
    <w:rsid w:val="00D30A66"/>
    <w:rsid w:val="00D3653C"/>
    <w:rsid w:val="00D37EF7"/>
    <w:rsid w:val="00D42242"/>
    <w:rsid w:val="00D42DFD"/>
    <w:rsid w:val="00D57DA7"/>
    <w:rsid w:val="00D60CB1"/>
    <w:rsid w:val="00D61F65"/>
    <w:rsid w:val="00D62AB6"/>
    <w:rsid w:val="00D630BE"/>
    <w:rsid w:val="00D67734"/>
    <w:rsid w:val="00D73E9C"/>
    <w:rsid w:val="00D80947"/>
    <w:rsid w:val="00D94630"/>
    <w:rsid w:val="00D95883"/>
    <w:rsid w:val="00DB7DDE"/>
    <w:rsid w:val="00DC4B72"/>
    <w:rsid w:val="00DD34AB"/>
    <w:rsid w:val="00DE7D1E"/>
    <w:rsid w:val="00DF0E7E"/>
    <w:rsid w:val="00DF13E3"/>
    <w:rsid w:val="00DF3D83"/>
    <w:rsid w:val="00E00C2D"/>
    <w:rsid w:val="00E17079"/>
    <w:rsid w:val="00E21050"/>
    <w:rsid w:val="00E24FA1"/>
    <w:rsid w:val="00E369D6"/>
    <w:rsid w:val="00E4196B"/>
    <w:rsid w:val="00E44077"/>
    <w:rsid w:val="00E47C34"/>
    <w:rsid w:val="00E5258B"/>
    <w:rsid w:val="00E75870"/>
    <w:rsid w:val="00E80F8C"/>
    <w:rsid w:val="00E853BD"/>
    <w:rsid w:val="00E95CC3"/>
    <w:rsid w:val="00EA4FF0"/>
    <w:rsid w:val="00EA5521"/>
    <w:rsid w:val="00EC7361"/>
    <w:rsid w:val="00ED0252"/>
    <w:rsid w:val="00ED2420"/>
    <w:rsid w:val="00ED2CB4"/>
    <w:rsid w:val="00ED61FD"/>
    <w:rsid w:val="00EE5702"/>
    <w:rsid w:val="00EF0ADE"/>
    <w:rsid w:val="00F00931"/>
    <w:rsid w:val="00F0729F"/>
    <w:rsid w:val="00F23170"/>
    <w:rsid w:val="00F26F95"/>
    <w:rsid w:val="00F32835"/>
    <w:rsid w:val="00F36D17"/>
    <w:rsid w:val="00F40285"/>
    <w:rsid w:val="00F453B6"/>
    <w:rsid w:val="00F45ABD"/>
    <w:rsid w:val="00F53772"/>
    <w:rsid w:val="00F563A7"/>
    <w:rsid w:val="00F568ED"/>
    <w:rsid w:val="00F57280"/>
    <w:rsid w:val="00F577BC"/>
    <w:rsid w:val="00F62830"/>
    <w:rsid w:val="00F6298C"/>
    <w:rsid w:val="00F649DF"/>
    <w:rsid w:val="00F6619C"/>
    <w:rsid w:val="00F8349C"/>
    <w:rsid w:val="00F9574D"/>
    <w:rsid w:val="00F976AF"/>
    <w:rsid w:val="00F97F3B"/>
    <w:rsid w:val="00FA62CC"/>
    <w:rsid w:val="00FA6933"/>
    <w:rsid w:val="00FB7EB9"/>
    <w:rsid w:val="00FC05E1"/>
    <w:rsid w:val="00FC0BF4"/>
    <w:rsid w:val="00FC5C48"/>
    <w:rsid w:val="00FD4F3C"/>
    <w:rsid w:val="00FD6281"/>
    <w:rsid w:val="00FE1AF4"/>
    <w:rsid w:val="00FE1FF1"/>
    <w:rsid w:val="020B17FD"/>
    <w:rsid w:val="0342E205"/>
    <w:rsid w:val="0401FF20"/>
    <w:rsid w:val="04324682"/>
    <w:rsid w:val="087E23D2"/>
    <w:rsid w:val="0A237E79"/>
    <w:rsid w:val="0AC738DA"/>
    <w:rsid w:val="0DA25DA7"/>
    <w:rsid w:val="1576D5E5"/>
    <w:rsid w:val="1B2C5F59"/>
    <w:rsid w:val="2541ADE3"/>
    <w:rsid w:val="2BDA6CB2"/>
    <w:rsid w:val="2EED6725"/>
    <w:rsid w:val="35669FC0"/>
    <w:rsid w:val="3869E2D6"/>
    <w:rsid w:val="39461EC9"/>
    <w:rsid w:val="3F58B9EB"/>
    <w:rsid w:val="407C62EF"/>
    <w:rsid w:val="41F74C4D"/>
    <w:rsid w:val="43FD760B"/>
    <w:rsid w:val="48A1277A"/>
    <w:rsid w:val="4D553D2A"/>
    <w:rsid w:val="4E615A53"/>
    <w:rsid w:val="5F729CEA"/>
    <w:rsid w:val="62A7542D"/>
    <w:rsid w:val="674B5FA9"/>
    <w:rsid w:val="6DCC7DC3"/>
    <w:rsid w:val="6E887ED0"/>
    <w:rsid w:val="778B5938"/>
    <w:rsid w:val="7983DA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01B194AE-25B2-4801-B92E-0D73F6FD11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 w:type="character" w:styleId="Erwhnung">
    <w:name w:val="Mention"/>
    <w:basedOn w:val="Absatz-Standardschriftart"/>
    <w:uiPriority w:val="99"/>
    <w:unhideWhenUsed/>
    <w:rsid w:val="00BD2F37"/>
    <w:rPr>
      <w:color w:val="2B579A"/>
      <w:shd w:val="clear" w:color="auto" w:fill="E1DFDD"/>
    </w:rPr>
  </w:style>
  <w:style w:type="paragraph" w:styleId="StandardWeb">
    <w:name w:val="Normal (Web)"/>
    <w:basedOn w:val="Standard"/>
    <w:uiPriority w:val="99"/>
    <w:semiHidden/>
    <w:unhideWhenUsed/>
    <w:rsid w:val="00E853B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895A408B-BA36-4B7D-99CE-BD5B757638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1527</Words>
  <Characters>10430</Characters>
  <Application>Microsoft Office Word</Application>
  <DocSecurity>0</DocSecurity>
  <Lines>173</Lines>
  <Paragraphs>38</Paragraphs>
  <ScaleCrop>false</ScaleCrop>
  <Company/>
  <LinksUpToDate>false</LinksUpToDate>
  <CharactersWithSpaces>11919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3</cp:revision>
  <cp:lastPrinted>2026-01-07T14:34:00Z</cp:lastPrinted>
  <dcterms:created xsi:type="dcterms:W3CDTF">2026-01-20T14:10:00Z</dcterms:created>
  <dcterms:modified xsi:type="dcterms:W3CDTF">2026-01-20T14:11:00Z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