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42FE53" w14:textId="77777777" w:rsidR="00E90AD9" w:rsidRPr="00A50254" w:rsidRDefault="00E90AD9" w:rsidP="00E90AD9">
      <w:pPr>
        <w:spacing w:after="120" w:line="276" w:lineRule="auto"/>
        <w:jc w:val="both"/>
        <w:rPr>
          <w:rFonts w:ascii="Arial" w:hAnsi="Arial" w:cs="Arial"/>
        </w:rPr>
      </w:pPr>
      <w:r w:rsidRPr="00A50254">
        <w:rPr>
          <w:rFonts w:ascii="Arial" w:hAnsi="Arial" w:cs="Arial"/>
        </w:rPr>
        <w:t xml:space="preserve">World premiere: DMU 65 H </w:t>
      </w:r>
      <w:proofErr w:type="spellStart"/>
      <w:r w:rsidRPr="00A50254">
        <w:rPr>
          <w:rFonts w:ascii="Arial" w:hAnsi="Arial" w:cs="Arial"/>
        </w:rPr>
        <w:t>monoBLOCK</w:t>
      </w:r>
      <w:proofErr w:type="spellEnd"/>
      <w:r w:rsidRPr="00A50254">
        <w:rPr>
          <w:rFonts w:ascii="Arial" w:hAnsi="Arial" w:cs="Arial"/>
        </w:rPr>
        <w:t xml:space="preserve"> 2. Generation</w:t>
      </w:r>
    </w:p>
    <w:p w14:paraId="7A238AD1" w14:textId="77777777" w:rsidR="00E90AD9" w:rsidRPr="00A50254" w:rsidRDefault="00E90AD9" w:rsidP="00E90AD9">
      <w:pPr>
        <w:spacing w:before="240" w:after="120" w:line="276" w:lineRule="auto"/>
        <w:jc w:val="both"/>
        <w:rPr>
          <w:rFonts w:ascii="Arial" w:hAnsi="Arial" w:cs="Arial"/>
          <w:b/>
          <w:bCs/>
          <w:color w:val="000000" w:themeColor="text1"/>
          <w:spacing w:val="2"/>
          <w:sz w:val="35"/>
          <w:szCs w:val="35"/>
          <w14:ligatures w14:val="none"/>
        </w:rPr>
      </w:pPr>
      <w:r w:rsidRPr="00A50254">
        <w:rPr>
          <w:rFonts w:ascii="Arial" w:hAnsi="Arial" w:cs="Arial"/>
          <w:b/>
          <w:bCs/>
          <w:color w:val="000000" w:themeColor="text1"/>
          <w:spacing w:val="2"/>
          <w:sz w:val="35"/>
          <w:szCs w:val="35"/>
          <w14:ligatures w14:val="none"/>
        </w:rPr>
        <w:t>New standard in 5-axis horizontal machining</w:t>
      </w:r>
    </w:p>
    <w:p w14:paraId="40917DDE" w14:textId="206EF6F4" w:rsidR="00E90AD9" w:rsidRPr="002C36B0" w:rsidRDefault="00E90AD9" w:rsidP="00E90AD9">
      <w:pPr>
        <w:spacing w:before="240" w:after="120" w:line="276" w:lineRule="auto"/>
        <w:jc w:val="both"/>
        <w:rPr>
          <w:rFonts w:ascii="Arial" w:eastAsia="Calibri" w:hAnsi="Arial" w:cs="Arial"/>
          <w:color w:val="000000" w:themeColor="text1"/>
        </w:rPr>
      </w:pPr>
      <w:r w:rsidRPr="463D494D">
        <w:rPr>
          <w:rFonts w:ascii="Arial" w:eastAsia="Calibri" w:hAnsi="Arial" w:cs="Arial"/>
          <w:b/>
          <w:bCs/>
          <w:color w:val="000000" w:themeColor="text1"/>
        </w:rPr>
        <w:t xml:space="preserve">Munich. </w:t>
      </w:r>
      <w:r w:rsidRPr="463D494D">
        <w:rPr>
          <w:rFonts w:ascii="Arial" w:eastAsia="Calibri" w:hAnsi="Arial" w:cs="Arial"/>
          <w:color w:val="000000" w:themeColor="text1"/>
        </w:rPr>
        <w:t xml:space="preserve">Horizontal machining centers impress with their performance, stability, and process reliability—reasons for the continued popularity of the DMU H series from DMG MORI. The DMU 65 H </w:t>
      </w:r>
      <w:proofErr w:type="spellStart"/>
      <w:r w:rsidRPr="463D494D">
        <w:rPr>
          <w:rFonts w:ascii="Arial" w:eastAsia="Calibri" w:hAnsi="Arial" w:cs="Arial"/>
          <w:color w:val="000000" w:themeColor="text1"/>
        </w:rPr>
        <w:t>monoBLOCK</w:t>
      </w:r>
      <w:proofErr w:type="spellEnd"/>
      <w:r w:rsidRPr="463D494D">
        <w:rPr>
          <w:rFonts w:ascii="Arial" w:eastAsia="Calibri" w:hAnsi="Arial" w:cs="Arial"/>
          <w:color w:val="000000" w:themeColor="text1"/>
        </w:rPr>
        <w:t xml:space="preserve"> 2. Generation will now continue the success story of its predecessor. The machine tool manufacturer will present the enhanced machine</w:t>
      </w:r>
      <w:r w:rsidR="00E17ED7">
        <w:rPr>
          <w:rFonts w:ascii="Arial" w:eastAsia="Calibri" w:hAnsi="Arial" w:cs="Arial"/>
          <w:color w:val="000000" w:themeColor="text1"/>
        </w:rPr>
        <w:t xml:space="preserve"> </w:t>
      </w:r>
      <w:r w:rsidRPr="463D494D">
        <w:rPr>
          <w:rFonts w:ascii="Arial" w:eastAsia="Calibri" w:hAnsi="Arial" w:cs="Arial"/>
          <w:color w:val="000000" w:themeColor="text1"/>
        </w:rPr>
        <w:t xml:space="preserve">at its Open House in </w:t>
      </w:r>
      <w:proofErr w:type="spellStart"/>
      <w:r w:rsidRPr="463D494D">
        <w:rPr>
          <w:rFonts w:ascii="Arial" w:eastAsia="Calibri" w:hAnsi="Arial" w:cs="Arial"/>
          <w:color w:val="000000" w:themeColor="text1"/>
        </w:rPr>
        <w:t>Pfronten</w:t>
      </w:r>
      <w:proofErr w:type="spellEnd"/>
      <w:r w:rsidRPr="463D494D">
        <w:rPr>
          <w:rFonts w:ascii="Arial" w:eastAsia="Calibri" w:hAnsi="Arial" w:cs="Arial"/>
          <w:color w:val="000000" w:themeColor="text1"/>
        </w:rPr>
        <w:t xml:space="preserve">. </w:t>
      </w:r>
      <w:r w:rsidR="003F56AA" w:rsidRPr="003F56AA">
        <w:rPr>
          <w:rFonts w:ascii="Arial" w:eastAsia="Calibri" w:hAnsi="Arial" w:cs="Arial"/>
          <w:color w:val="000000" w:themeColor="text1"/>
        </w:rPr>
        <w:t xml:space="preserve">The powerful, efficient, and universal 5-axis horizontal machining center creates all the conditions necessary for successful </w:t>
      </w:r>
      <w:r w:rsidR="00C80ADB">
        <w:rPr>
          <w:rFonts w:ascii="Arial" w:eastAsia="Calibri" w:hAnsi="Arial" w:cs="Arial"/>
          <w:color w:val="000000" w:themeColor="text1"/>
        </w:rPr>
        <w:t>M</w:t>
      </w:r>
      <w:r w:rsidR="003F56AA" w:rsidRPr="003F56AA">
        <w:rPr>
          <w:rFonts w:ascii="Arial" w:eastAsia="Calibri" w:hAnsi="Arial" w:cs="Arial"/>
          <w:color w:val="000000" w:themeColor="text1"/>
        </w:rPr>
        <w:t xml:space="preserve">achining </w:t>
      </w:r>
      <w:r w:rsidR="00C80ADB">
        <w:rPr>
          <w:rFonts w:ascii="Arial" w:eastAsia="Calibri" w:hAnsi="Arial" w:cs="Arial"/>
          <w:color w:val="000000" w:themeColor="text1"/>
        </w:rPr>
        <w:t>T</w:t>
      </w:r>
      <w:r w:rsidR="003F56AA" w:rsidRPr="003F56AA">
        <w:rPr>
          <w:rFonts w:ascii="Arial" w:eastAsia="Calibri" w:hAnsi="Arial" w:cs="Arial"/>
          <w:color w:val="000000" w:themeColor="text1"/>
        </w:rPr>
        <w:t xml:space="preserve">ransformation (MX). Process integration, flexible automation solutions, and digital tools ensure efficient and resource-saving production. </w:t>
      </w:r>
      <w:proofErr w:type="gramStart"/>
      <w:r w:rsidR="003F56AA" w:rsidRPr="003F56AA">
        <w:rPr>
          <w:rFonts w:ascii="Arial" w:eastAsia="Calibri" w:hAnsi="Arial" w:cs="Arial"/>
          <w:color w:val="000000" w:themeColor="text1"/>
        </w:rPr>
        <w:t>This benefits</w:t>
      </w:r>
      <w:proofErr w:type="gramEnd"/>
      <w:r w:rsidR="003F56AA" w:rsidRPr="003F56AA">
        <w:rPr>
          <w:rFonts w:ascii="Arial" w:eastAsia="Calibri" w:hAnsi="Arial" w:cs="Arial"/>
          <w:color w:val="000000" w:themeColor="text1"/>
        </w:rPr>
        <w:t xml:space="preserve"> demanding industries such as die &amp; mold, aviation &amp; space, and general mechanical engineering.</w:t>
      </w:r>
    </w:p>
    <w:p w14:paraId="289696ED" w14:textId="77777777" w:rsidR="00E90AD9" w:rsidRPr="00C644B2" w:rsidRDefault="00E90AD9" w:rsidP="00E90AD9">
      <w:pPr>
        <w:spacing w:after="120" w:line="276" w:lineRule="auto"/>
        <w:jc w:val="both"/>
        <w:rPr>
          <w:rFonts w:ascii="Arial" w:eastAsia="Calibri" w:hAnsi="Arial" w:cs="Arial"/>
          <w:b/>
          <w:color w:val="000000" w:themeColor="text1"/>
        </w:rPr>
      </w:pPr>
      <w:r w:rsidRPr="00C644B2">
        <w:rPr>
          <w:rFonts w:ascii="Arial" w:eastAsia="Calibri" w:hAnsi="Arial" w:cs="Arial"/>
          <w:b/>
          <w:color w:val="000000" w:themeColor="text1"/>
        </w:rPr>
        <w:t>Stable, horizontal design for long-term accuracy and process reliability</w:t>
      </w:r>
    </w:p>
    <w:p w14:paraId="3428BD71" w14:textId="6CF441C4" w:rsidR="00E90AD9" w:rsidRPr="00B11E8F" w:rsidRDefault="00E90AD9" w:rsidP="00E90AD9">
      <w:pPr>
        <w:spacing w:before="240" w:after="120" w:line="276" w:lineRule="auto"/>
        <w:jc w:val="both"/>
        <w:rPr>
          <w:rFonts w:ascii="Arial" w:eastAsia="Calibri" w:hAnsi="Arial" w:cs="Arial"/>
          <w:color w:val="000000" w:themeColor="text1"/>
        </w:rPr>
      </w:pPr>
      <w:r w:rsidRPr="463D494D">
        <w:rPr>
          <w:rFonts w:ascii="Arial" w:eastAsia="Calibri" w:hAnsi="Arial" w:cs="Arial"/>
          <w:color w:val="000000" w:themeColor="text1"/>
        </w:rPr>
        <w:t>The rigid cast iron machine bed with 3-point support and three guides in the X-axis provide</w:t>
      </w:r>
      <w:r w:rsidR="00DB1552">
        <w:rPr>
          <w:rFonts w:ascii="Arial" w:eastAsia="Calibri" w:hAnsi="Arial" w:cs="Arial"/>
          <w:color w:val="000000" w:themeColor="text1"/>
        </w:rPr>
        <w:t>s</w:t>
      </w:r>
      <w:r w:rsidRPr="463D494D">
        <w:rPr>
          <w:rFonts w:ascii="Arial" w:eastAsia="Calibri" w:hAnsi="Arial" w:cs="Arial"/>
          <w:color w:val="000000" w:themeColor="text1"/>
        </w:rPr>
        <w:t xml:space="preserve"> the DMU 65 H </w:t>
      </w:r>
      <w:proofErr w:type="spellStart"/>
      <w:r w:rsidRPr="463D494D">
        <w:rPr>
          <w:rFonts w:ascii="Arial" w:eastAsia="Calibri" w:hAnsi="Arial" w:cs="Arial"/>
          <w:color w:val="000000" w:themeColor="text1"/>
        </w:rPr>
        <w:t>monoBLOCK</w:t>
      </w:r>
      <w:proofErr w:type="spellEnd"/>
      <w:r w:rsidRPr="463D494D">
        <w:rPr>
          <w:rFonts w:ascii="Arial" w:eastAsia="Calibri" w:hAnsi="Arial" w:cs="Arial"/>
          <w:color w:val="000000" w:themeColor="text1"/>
        </w:rPr>
        <w:t xml:space="preserve"> 2. Generation with an optimal basis for powerful heavy-duty machining. Together with the </w:t>
      </w:r>
      <w:proofErr w:type="spellStart"/>
      <w:r w:rsidRPr="463D494D">
        <w:rPr>
          <w:rFonts w:ascii="Arial" w:eastAsia="Calibri" w:hAnsi="Arial" w:cs="Arial"/>
          <w:color w:val="000000" w:themeColor="text1"/>
        </w:rPr>
        <w:t>thermosymmetrical</w:t>
      </w:r>
      <w:proofErr w:type="spellEnd"/>
      <w:r w:rsidRPr="463D494D">
        <w:rPr>
          <w:rFonts w:ascii="Arial" w:eastAsia="Calibri" w:hAnsi="Arial" w:cs="Arial"/>
          <w:color w:val="000000" w:themeColor="text1"/>
        </w:rPr>
        <w:t xml:space="preserve"> design and extensive cooling measures, it achieves a continuous accuracy of up to 5 µm even in the standard version. The robust moving column design with low moving masses ensures high dynamics with acceleration of up to </w:t>
      </w:r>
      <w:r w:rsidR="00345B6E">
        <w:rPr>
          <w:rFonts w:ascii="Arial" w:eastAsia="Calibri" w:hAnsi="Arial" w:cs="Arial"/>
          <w:color w:val="000000" w:themeColor="text1"/>
        </w:rPr>
        <w:br/>
      </w:r>
      <w:r w:rsidRPr="463D494D">
        <w:rPr>
          <w:rFonts w:ascii="Arial" w:eastAsia="Calibri" w:hAnsi="Arial" w:cs="Arial"/>
          <w:color w:val="000000" w:themeColor="text1"/>
        </w:rPr>
        <w:t xml:space="preserve">8.5 m/s². The large working area allows for a wide range of machining operations. The application spectrum includes workpieces on high clamping towers, complex 5-axis geometries, and reliable deep hole drilling. The E-Pallet further supports the variety of machining operations. The smart interface provides power for fully electric clamping devices and sensors as well as hydraulics and pneumatics. This revolutionizes the classic machine table and enables the use of smart clamping devices </w:t>
      </w:r>
      <w:r w:rsidR="005B3E59" w:rsidRPr="005B3E59">
        <w:rPr>
          <w:rFonts w:ascii="Arial" w:eastAsia="Calibri" w:hAnsi="Arial" w:cs="Arial"/>
          <w:color w:val="000000" w:themeColor="text1"/>
        </w:rPr>
        <w:t xml:space="preserve">which enable the use of intelligent software. </w:t>
      </w:r>
      <w:r w:rsidRPr="463D494D">
        <w:rPr>
          <w:rFonts w:ascii="Arial" w:eastAsia="Calibri" w:hAnsi="Arial" w:cs="Arial"/>
          <w:color w:val="000000" w:themeColor="text1"/>
        </w:rPr>
        <w:t>Due to the horizontal design, machining benefits from optimal chip removal and good heat dissipation, resulting in maximum process reliability.</w:t>
      </w:r>
    </w:p>
    <w:p w14:paraId="19F86C7F" w14:textId="77777777" w:rsidR="00E90AD9" w:rsidRPr="00C644B2" w:rsidRDefault="00E90AD9" w:rsidP="00E90AD9">
      <w:pPr>
        <w:spacing w:after="120" w:line="276" w:lineRule="auto"/>
        <w:jc w:val="both"/>
        <w:rPr>
          <w:rFonts w:ascii="Arial" w:eastAsia="Calibri" w:hAnsi="Arial" w:cs="Arial"/>
          <w:b/>
          <w:color w:val="000000" w:themeColor="text1"/>
        </w:rPr>
      </w:pPr>
      <w:proofErr w:type="gramStart"/>
      <w:r w:rsidRPr="00C644B2">
        <w:rPr>
          <w:rFonts w:ascii="Arial" w:eastAsia="Calibri" w:hAnsi="Arial" w:cs="Arial"/>
          <w:b/>
          <w:color w:val="000000" w:themeColor="text1"/>
        </w:rPr>
        <w:t>Economical</w:t>
      </w:r>
      <w:proofErr w:type="gramEnd"/>
      <w:r w:rsidRPr="00C644B2">
        <w:rPr>
          <w:rFonts w:ascii="Arial" w:eastAsia="Calibri" w:hAnsi="Arial" w:cs="Arial"/>
          <w:b/>
          <w:color w:val="000000" w:themeColor="text1"/>
        </w:rPr>
        <w:t xml:space="preserve"> thanks to integrated processes and digitized manufacturing</w:t>
      </w:r>
    </w:p>
    <w:p w14:paraId="6A6712CF" w14:textId="58A409D4" w:rsidR="00E90AD9" w:rsidRDefault="00E90AD9" w:rsidP="00E90AD9">
      <w:pPr>
        <w:spacing w:after="120" w:line="276" w:lineRule="auto"/>
        <w:jc w:val="both"/>
        <w:rPr>
          <w:rFonts w:ascii="Arial" w:eastAsia="Calibri" w:hAnsi="Arial" w:cs="Arial"/>
          <w:color w:val="000000" w:themeColor="text1"/>
        </w:rPr>
      </w:pPr>
      <w:r w:rsidRPr="00D951EB">
        <w:rPr>
          <w:rFonts w:ascii="Arial" w:eastAsia="Calibri" w:hAnsi="Arial" w:cs="Arial"/>
          <w:color w:val="000000" w:themeColor="text1"/>
        </w:rPr>
        <w:t xml:space="preserve">The double-sided swivel rotary table is designed for components up to ø 840 x 770 mm and 600 kg and allows flexible machining of workpieces – up to 5-in-1 process integration of milling, turning, grinding, measuring, and gear cutting. The wheel magazine has space for up to </w:t>
      </w:r>
      <w:r w:rsidR="006F6F99">
        <w:rPr>
          <w:rFonts w:ascii="Arial" w:eastAsia="Calibri" w:hAnsi="Arial" w:cs="Arial"/>
          <w:color w:val="000000" w:themeColor="text1"/>
        </w:rPr>
        <w:br/>
      </w:r>
      <w:r w:rsidRPr="00D951EB">
        <w:rPr>
          <w:rFonts w:ascii="Arial" w:eastAsia="Calibri" w:hAnsi="Arial" w:cs="Arial"/>
          <w:color w:val="000000" w:themeColor="text1"/>
        </w:rPr>
        <w:t xml:space="preserve">453 tools with a maximum length of 650 mm, a diameter of ø 280 mm, and a mass of 22 kg. The spindle range offers </w:t>
      </w:r>
      <w:proofErr w:type="gramStart"/>
      <w:r w:rsidRPr="00D951EB">
        <w:rPr>
          <w:rFonts w:ascii="Arial" w:eastAsia="Calibri" w:hAnsi="Arial" w:cs="Arial"/>
          <w:color w:val="000000" w:themeColor="text1"/>
        </w:rPr>
        <w:t>variants with</w:t>
      </w:r>
      <w:proofErr w:type="gramEnd"/>
      <w:r w:rsidRPr="00D951EB">
        <w:rPr>
          <w:rFonts w:ascii="Arial" w:eastAsia="Calibri" w:hAnsi="Arial" w:cs="Arial"/>
          <w:color w:val="000000" w:themeColor="text1"/>
        </w:rPr>
        <w:t xml:space="preserve"> up to 30,000 rpm as well as options for powerful machining with 288 Nm and HSK-A 100 tool holders. </w:t>
      </w:r>
    </w:p>
    <w:p w14:paraId="0F4984C4" w14:textId="4F6BB85F" w:rsidR="00E90AD9" w:rsidRDefault="00E90AD9" w:rsidP="00E90AD9">
      <w:pPr>
        <w:spacing w:before="240" w:after="120" w:line="276" w:lineRule="auto"/>
        <w:jc w:val="both"/>
        <w:rPr>
          <w:rFonts w:ascii="Arial" w:eastAsia="Calibri" w:hAnsi="Arial" w:cs="Arial"/>
          <w:color w:val="000000" w:themeColor="text1"/>
        </w:rPr>
      </w:pPr>
      <w:r w:rsidRPr="463D494D">
        <w:rPr>
          <w:rFonts w:ascii="Arial" w:eastAsia="Calibri" w:hAnsi="Arial" w:cs="Arial"/>
          <w:color w:val="000000" w:themeColor="text1"/>
        </w:rPr>
        <w:t xml:space="preserve">The high connectivity of the DMU 65 H </w:t>
      </w:r>
      <w:proofErr w:type="spellStart"/>
      <w:r w:rsidRPr="463D494D">
        <w:rPr>
          <w:rFonts w:ascii="Arial" w:eastAsia="Calibri" w:hAnsi="Arial" w:cs="Arial"/>
          <w:color w:val="000000" w:themeColor="text1"/>
        </w:rPr>
        <w:t>monoBLOCK</w:t>
      </w:r>
      <w:proofErr w:type="spellEnd"/>
      <w:r w:rsidRPr="463D494D">
        <w:rPr>
          <w:rFonts w:ascii="Arial" w:eastAsia="Calibri" w:hAnsi="Arial" w:cs="Arial"/>
          <w:color w:val="000000" w:themeColor="text1"/>
        </w:rPr>
        <w:t xml:space="preserve"> 2. Generation and CELOS X control platform—available with </w:t>
      </w:r>
      <w:r w:rsidR="00CC4159">
        <w:rPr>
          <w:rFonts w:ascii="Arial" w:eastAsia="Calibri" w:hAnsi="Arial" w:cs="Arial"/>
          <w:color w:val="000000" w:themeColor="text1"/>
        </w:rPr>
        <w:t>Siemens</w:t>
      </w:r>
      <w:r w:rsidRPr="463D494D">
        <w:rPr>
          <w:rFonts w:ascii="Arial" w:eastAsia="Calibri" w:hAnsi="Arial" w:cs="Arial"/>
          <w:color w:val="000000" w:themeColor="text1"/>
        </w:rPr>
        <w:t xml:space="preserve"> or HEIDENHAIN—pave the way for end-to-end digitization of production. The app-based, intuitive operation and exclusive DMG MORI technology cycles also make handling easier. </w:t>
      </w:r>
    </w:p>
    <w:p w14:paraId="7B3F7344" w14:textId="77777777" w:rsidR="00E90AD9" w:rsidRPr="00C644B2" w:rsidRDefault="00E90AD9" w:rsidP="00E90AD9">
      <w:pPr>
        <w:spacing w:after="120" w:line="276" w:lineRule="auto"/>
        <w:jc w:val="both"/>
        <w:rPr>
          <w:rFonts w:ascii="Arial" w:eastAsia="Calibri" w:hAnsi="Arial" w:cs="Arial"/>
          <w:b/>
          <w:color w:val="000000" w:themeColor="text1"/>
        </w:rPr>
      </w:pPr>
      <w:r w:rsidRPr="00C644B2">
        <w:rPr>
          <w:rFonts w:ascii="Arial" w:eastAsia="Calibri" w:hAnsi="Arial" w:cs="Arial"/>
          <w:b/>
          <w:color w:val="000000" w:themeColor="text1"/>
        </w:rPr>
        <w:t>Productive and efficient thanks to a wide range of automation options</w:t>
      </w:r>
    </w:p>
    <w:p w14:paraId="4C3603D2" w14:textId="718C0000" w:rsidR="00E90AD9" w:rsidRPr="00894B8A" w:rsidRDefault="00E90AD9" w:rsidP="00E90AD9">
      <w:pPr>
        <w:spacing w:after="120" w:line="276" w:lineRule="auto"/>
        <w:jc w:val="both"/>
        <w:rPr>
          <w:rFonts w:ascii="Arial" w:eastAsia="Calibri" w:hAnsi="Arial" w:cs="Arial"/>
          <w:bCs/>
          <w:color w:val="000000" w:themeColor="text1"/>
        </w:rPr>
      </w:pPr>
      <w:r w:rsidRPr="00894B8A">
        <w:rPr>
          <w:rFonts w:ascii="Arial" w:eastAsia="Calibri" w:hAnsi="Arial" w:cs="Arial"/>
          <w:color w:val="000000" w:themeColor="text1"/>
        </w:rPr>
        <w:t xml:space="preserve">A key objective in future-proof manufacturing is to achieve the best possible machine utilization—even for </w:t>
      </w:r>
      <w:r w:rsidR="00A96573" w:rsidRPr="00A96573">
        <w:rPr>
          <w:rFonts w:ascii="Arial" w:eastAsia="Calibri" w:hAnsi="Arial" w:cs="Arial"/>
          <w:color w:val="000000" w:themeColor="text1"/>
        </w:rPr>
        <w:t xml:space="preserve">automated </w:t>
      </w:r>
      <w:r w:rsidRPr="00894B8A">
        <w:rPr>
          <w:rFonts w:ascii="Arial" w:eastAsia="Calibri" w:hAnsi="Arial" w:cs="Arial"/>
          <w:color w:val="000000" w:themeColor="text1"/>
        </w:rPr>
        <w:t xml:space="preserve">operation. DMG MORI offers a wide range of automation solutions for the DMU 65 H </w:t>
      </w:r>
      <w:proofErr w:type="spellStart"/>
      <w:r w:rsidRPr="00894B8A">
        <w:rPr>
          <w:rFonts w:ascii="Arial" w:eastAsia="Calibri" w:hAnsi="Arial" w:cs="Arial"/>
          <w:color w:val="000000" w:themeColor="text1"/>
        </w:rPr>
        <w:t>monoBLOCK</w:t>
      </w:r>
      <w:proofErr w:type="spellEnd"/>
      <w:r w:rsidRPr="00894B8A">
        <w:rPr>
          <w:rFonts w:ascii="Arial" w:eastAsia="Calibri" w:hAnsi="Arial" w:cs="Arial"/>
          <w:color w:val="000000" w:themeColor="text1"/>
        </w:rPr>
        <w:t xml:space="preserve"> 2</w:t>
      </w:r>
      <w:r>
        <w:rPr>
          <w:rFonts w:ascii="Arial" w:eastAsia="Calibri" w:hAnsi="Arial" w:cs="Arial"/>
          <w:color w:val="000000" w:themeColor="text1"/>
        </w:rPr>
        <w:t>.</w:t>
      </w:r>
      <w:r w:rsidRPr="00894B8A">
        <w:rPr>
          <w:rFonts w:ascii="Arial" w:eastAsia="Calibri" w:hAnsi="Arial" w:cs="Arial"/>
          <w:color w:val="000000" w:themeColor="text1"/>
        </w:rPr>
        <w:t xml:space="preserve"> </w:t>
      </w:r>
      <w:r>
        <w:rPr>
          <w:rFonts w:ascii="Arial" w:eastAsia="Calibri" w:hAnsi="Arial" w:cs="Arial"/>
          <w:color w:val="000000" w:themeColor="text1"/>
        </w:rPr>
        <w:t>G</w:t>
      </w:r>
      <w:r w:rsidRPr="00894B8A">
        <w:rPr>
          <w:rFonts w:ascii="Arial" w:eastAsia="Calibri" w:hAnsi="Arial" w:cs="Arial"/>
          <w:color w:val="000000" w:themeColor="text1"/>
        </w:rPr>
        <w:t>eneration. The alternatives range from modular PH Cell pallet handling to interlinking in linear pallet pools. This solution benefits from the narrow design with a width of 2.6 m. Operation with driverless transport systems from the AMR series also enables a fully autonomous shop floor. Optimal machine utilization in combination with low moving masses and extensive GREENMODE measures also ensure</w:t>
      </w:r>
      <w:r w:rsidR="002416E2">
        <w:rPr>
          <w:rFonts w:ascii="Arial" w:eastAsia="Calibri" w:hAnsi="Arial" w:cs="Arial"/>
          <w:color w:val="000000" w:themeColor="text1"/>
        </w:rPr>
        <w:t>s</w:t>
      </w:r>
      <w:r w:rsidRPr="00894B8A">
        <w:rPr>
          <w:rFonts w:ascii="Arial" w:eastAsia="Calibri" w:hAnsi="Arial" w:cs="Arial"/>
          <w:color w:val="000000" w:themeColor="text1"/>
        </w:rPr>
        <w:t xml:space="preserve"> that the </w:t>
      </w:r>
      <w:r w:rsidR="00345B6E">
        <w:rPr>
          <w:rFonts w:ascii="Arial" w:eastAsia="Calibri" w:hAnsi="Arial" w:cs="Arial"/>
          <w:color w:val="000000" w:themeColor="text1"/>
        </w:rPr>
        <w:br/>
      </w:r>
      <w:r w:rsidRPr="00894B8A">
        <w:rPr>
          <w:rFonts w:ascii="Arial" w:eastAsia="Calibri" w:hAnsi="Arial" w:cs="Arial"/>
          <w:color w:val="000000" w:themeColor="text1"/>
        </w:rPr>
        <w:t xml:space="preserve">DMU 65 H </w:t>
      </w:r>
      <w:proofErr w:type="spellStart"/>
      <w:r w:rsidRPr="00894B8A">
        <w:rPr>
          <w:rFonts w:ascii="Arial" w:eastAsia="Calibri" w:hAnsi="Arial" w:cs="Arial"/>
          <w:color w:val="000000" w:themeColor="text1"/>
        </w:rPr>
        <w:t>monoBLOCK</w:t>
      </w:r>
      <w:proofErr w:type="spellEnd"/>
      <w:r w:rsidRPr="00894B8A">
        <w:rPr>
          <w:rFonts w:ascii="Arial" w:eastAsia="Calibri" w:hAnsi="Arial" w:cs="Arial"/>
          <w:color w:val="000000" w:themeColor="text1"/>
        </w:rPr>
        <w:t xml:space="preserve"> 2</w:t>
      </w:r>
      <w:r>
        <w:rPr>
          <w:rFonts w:ascii="Arial" w:eastAsia="Calibri" w:hAnsi="Arial" w:cs="Arial"/>
          <w:color w:val="000000" w:themeColor="text1"/>
        </w:rPr>
        <w:t>.</w:t>
      </w:r>
      <w:r w:rsidRPr="00894B8A">
        <w:rPr>
          <w:rFonts w:ascii="Arial" w:eastAsia="Calibri" w:hAnsi="Arial" w:cs="Arial"/>
          <w:color w:val="000000" w:themeColor="text1"/>
        </w:rPr>
        <w:t xml:space="preserve"> </w:t>
      </w:r>
      <w:r>
        <w:rPr>
          <w:rFonts w:ascii="Arial" w:eastAsia="Calibri" w:hAnsi="Arial" w:cs="Arial"/>
          <w:color w:val="000000" w:themeColor="text1"/>
        </w:rPr>
        <w:t>G</w:t>
      </w:r>
      <w:r w:rsidRPr="00894B8A">
        <w:rPr>
          <w:rFonts w:ascii="Arial" w:eastAsia="Calibri" w:hAnsi="Arial" w:cs="Arial"/>
          <w:color w:val="000000" w:themeColor="text1"/>
        </w:rPr>
        <w:t>eneration meets the requirements for energy-efficient and sustainable manufacturing.</w:t>
      </w:r>
    </w:p>
    <w:p w14:paraId="4F3D5C8A" w14:textId="77777777" w:rsidR="00E90AD9" w:rsidRPr="00894B8A" w:rsidRDefault="00E90AD9" w:rsidP="00E90AD9">
      <w:pPr>
        <w:spacing w:after="120" w:line="276" w:lineRule="auto"/>
        <w:jc w:val="both"/>
        <w:rPr>
          <w:rFonts w:ascii="Arial" w:eastAsia="Calibri" w:hAnsi="Arial" w:cs="Arial"/>
          <w:bCs/>
          <w:color w:val="000000" w:themeColor="text1"/>
        </w:rPr>
      </w:pPr>
    </w:p>
    <w:p w14:paraId="0013FE64" w14:textId="77777777" w:rsidR="00E90AD9" w:rsidRPr="00287817" w:rsidRDefault="00E90AD9" w:rsidP="00E90AD9">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287817">
        <w:rPr>
          <w:rFonts w:ascii="Arial" w:eastAsia="MS Mincho" w:hAnsi="Arial" w:cs="Arial"/>
          <w:b/>
          <w:noProof/>
          <w:color w:val="000000" w:themeColor="text1"/>
          <w:sz w:val="16"/>
          <w:szCs w:val="18"/>
          <w:lang w:val="de-DE"/>
        </w:rPr>
        <w:drawing>
          <wp:inline distT="0" distB="0" distL="0" distR="0" wp14:anchorId="7C2B5225" wp14:editId="311132F4">
            <wp:extent cx="4791693" cy="3417899"/>
            <wp:effectExtent l="0" t="0" r="9525" b="0"/>
            <wp:docPr id="1662190602" name="Grafik 1" descr="Ein Bild, das Maschine, Kopierer, Im Haus,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190602" name="Grafik 1" descr="Ein Bild, das Maschine, Kopierer, Im Haus, Design enthält.&#10;&#10;KI-generierte Inhalte können fehlerhaft sein."/>
                    <pic:cNvPicPr/>
                  </pic:nvPicPr>
                  <pic:blipFill rotWithShape="1">
                    <a:blip r:embed="rId10"/>
                    <a:srcRect l="927"/>
                    <a:stretch>
                      <a:fillRect/>
                    </a:stretch>
                  </pic:blipFill>
                  <pic:spPr bwMode="auto">
                    <a:xfrm>
                      <a:off x="0" y="0"/>
                      <a:ext cx="4805234" cy="3427558"/>
                    </a:xfrm>
                    <a:prstGeom prst="rect">
                      <a:avLst/>
                    </a:prstGeom>
                    <a:ln>
                      <a:noFill/>
                    </a:ln>
                    <a:extLst>
                      <a:ext uri="{53640926-AAD7-44D8-BBD7-CCE9431645EC}">
                        <a14:shadowObscured xmlns:a14="http://schemas.microsoft.com/office/drawing/2010/main"/>
                      </a:ext>
                    </a:extLst>
                  </pic:spPr>
                </pic:pic>
              </a:graphicData>
            </a:graphic>
          </wp:inline>
        </w:drawing>
      </w:r>
    </w:p>
    <w:p w14:paraId="1A12F728" w14:textId="77777777" w:rsidR="00E90AD9" w:rsidRPr="00D21FD5" w:rsidRDefault="00E90AD9" w:rsidP="00E90AD9">
      <w:pPr>
        <w:autoSpaceDE w:val="0"/>
        <w:autoSpaceDN w:val="0"/>
        <w:adjustRightInd w:val="0"/>
        <w:spacing w:after="40" w:line="269" w:lineRule="auto"/>
        <w:ind w:right="1835"/>
        <w:rPr>
          <w:rFonts w:ascii="Arial" w:eastAsia="MS Mincho" w:hAnsi="Arial" w:cs="Arial"/>
          <w:b/>
          <w:bCs/>
          <w:color w:val="000000" w:themeColor="text1"/>
          <w:sz w:val="16"/>
          <w:szCs w:val="16"/>
        </w:rPr>
      </w:pPr>
      <w:r w:rsidRPr="463D494D">
        <w:rPr>
          <w:rFonts w:ascii="Arial" w:eastAsia="MS Mincho" w:hAnsi="Arial" w:cs="Arial"/>
          <w:color w:val="000000" w:themeColor="text1"/>
          <w:sz w:val="16"/>
          <w:szCs w:val="16"/>
        </w:rPr>
        <w:t xml:space="preserve">With intelligent process integration, flexible automation solutions, and high connectivity for digitized production, the DMU 65 H </w:t>
      </w:r>
      <w:proofErr w:type="spellStart"/>
      <w:r w:rsidRPr="463D494D">
        <w:rPr>
          <w:rFonts w:ascii="Arial" w:eastAsia="MS Mincho" w:hAnsi="Arial" w:cs="Arial"/>
          <w:color w:val="000000" w:themeColor="text1"/>
          <w:sz w:val="16"/>
          <w:szCs w:val="16"/>
        </w:rPr>
        <w:t>monoBLOCK</w:t>
      </w:r>
      <w:proofErr w:type="spellEnd"/>
      <w:r w:rsidRPr="463D494D">
        <w:rPr>
          <w:rFonts w:ascii="Arial" w:eastAsia="MS Mincho" w:hAnsi="Arial" w:cs="Arial"/>
          <w:color w:val="000000" w:themeColor="text1"/>
          <w:sz w:val="16"/>
          <w:szCs w:val="16"/>
        </w:rPr>
        <w:t xml:space="preserve"> 2. Generation enables economical and efficient manufacturing.</w:t>
      </w:r>
    </w:p>
    <w:p w14:paraId="64A06F2E" w14:textId="77777777" w:rsidR="00E90AD9" w:rsidRDefault="00E90AD9" w:rsidP="00E90AD9">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79D6214D" w14:textId="77777777" w:rsidR="00E90AD9" w:rsidRDefault="00E90AD9" w:rsidP="00E90AD9">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26C87CB0" w14:textId="77777777" w:rsidR="00E90AD9" w:rsidRPr="00647CD1" w:rsidRDefault="00E90AD9" w:rsidP="00E90AD9">
      <w:pPr>
        <w:autoSpaceDE w:val="0"/>
        <w:autoSpaceDN w:val="0"/>
        <w:adjustRightInd w:val="0"/>
        <w:spacing w:after="40" w:line="269" w:lineRule="auto"/>
        <w:ind w:right="-7"/>
        <w:jc w:val="both"/>
        <w:rPr>
          <w:rFonts w:ascii="Arial" w:eastAsia="MS Mincho" w:hAnsi="Arial" w:cs="Arial"/>
          <w:b/>
          <w:color w:val="000000" w:themeColor="text1"/>
          <w:sz w:val="16"/>
          <w:szCs w:val="18"/>
        </w:rPr>
      </w:pPr>
      <w:r w:rsidRPr="004C48C6">
        <w:rPr>
          <w:rFonts w:ascii="Arial" w:eastAsia="MS Mincho" w:hAnsi="Arial" w:cs="Arial"/>
          <w:b/>
          <w:noProof/>
          <w:color w:val="000000" w:themeColor="text1"/>
          <w:sz w:val="16"/>
          <w:szCs w:val="18"/>
        </w:rPr>
        <w:drawing>
          <wp:inline distT="0" distB="0" distL="0" distR="0" wp14:anchorId="5AA99A53" wp14:editId="379238C5">
            <wp:extent cx="4866129" cy="3214048"/>
            <wp:effectExtent l="0" t="0" r="0" b="5715"/>
            <wp:docPr id="418216863" name="Grafik 1" descr="Ein Bild, das Im Haus, Maschine, Wand,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216863" name="Grafik 1" descr="Ein Bild, das Im Haus, Maschine, Wand, Schwarzweiß enthält.&#10;&#10;KI-generierte Inhalte können fehlerhaft sein."/>
                    <pic:cNvPicPr/>
                  </pic:nvPicPr>
                  <pic:blipFill>
                    <a:blip r:embed="rId11"/>
                    <a:stretch>
                      <a:fillRect/>
                    </a:stretch>
                  </pic:blipFill>
                  <pic:spPr>
                    <a:xfrm>
                      <a:off x="0" y="0"/>
                      <a:ext cx="4877712" cy="3221699"/>
                    </a:xfrm>
                    <a:prstGeom prst="rect">
                      <a:avLst/>
                    </a:prstGeom>
                  </pic:spPr>
                </pic:pic>
              </a:graphicData>
            </a:graphic>
          </wp:inline>
        </w:drawing>
      </w:r>
    </w:p>
    <w:p w14:paraId="74642D32" w14:textId="77777777" w:rsidR="00E90AD9" w:rsidRPr="00DD3B2B" w:rsidRDefault="00E90AD9" w:rsidP="00E90AD9">
      <w:pPr>
        <w:rPr>
          <w:rFonts w:ascii="Arial" w:eastAsia="MS Mincho" w:hAnsi="Arial" w:cs="Arial"/>
          <w:b/>
          <w:bCs/>
          <w:color w:val="000000" w:themeColor="text1"/>
          <w:sz w:val="16"/>
          <w:szCs w:val="16"/>
        </w:rPr>
      </w:pPr>
      <w:r w:rsidRPr="463D494D">
        <w:rPr>
          <w:rFonts w:ascii="Arial" w:eastAsia="MS Mincho" w:hAnsi="Arial" w:cs="Arial"/>
          <w:color w:val="000000" w:themeColor="text1"/>
          <w:sz w:val="16"/>
          <w:szCs w:val="16"/>
        </w:rPr>
        <w:t>The large workspace allows for a wide variety of processing tasks.</w:t>
      </w:r>
      <w:r w:rsidRPr="463D494D">
        <w:rPr>
          <w:rFonts w:ascii="Arial" w:eastAsia="MS Mincho" w:hAnsi="Arial" w:cs="Arial"/>
          <w:b/>
          <w:bCs/>
          <w:color w:val="000000" w:themeColor="text1"/>
          <w:sz w:val="16"/>
          <w:szCs w:val="16"/>
        </w:rPr>
        <w:br w:type="page"/>
      </w:r>
    </w:p>
    <w:p w14:paraId="6E1BFDAD" w14:textId="77777777" w:rsidR="0051412B" w:rsidRPr="00056266" w:rsidRDefault="0051412B" w:rsidP="0051412B">
      <w:pPr>
        <w:spacing w:after="120" w:line="276" w:lineRule="auto"/>
        <w:jc w:val="both"/>
        <w:rPr>
          <w:rFonts w:ascii="Arial" w:hAnsi="Arial" w:cs="Arial"/>
        </w:rPr>
      </w:pPr>
      <w:r>
        <w:rPr>
          <w:rFonts w:ascii="Arial" w:hAnsi="Arial" w:cs="Arial"/>
        </w:rPr>
        <w:t>W</w:t>
      </w:r>
      <w:r w:rsidRPr="0096311C">
        <w:rPr>
          <w:rFonts w:ascii="Arial" w:hAnsi="Arial" w:cs="Arial"/>
        </w:rPr>
        <w:t xml:space="preserve">orld premiere: LASERTEC 65 DED hybrid 2. </w:t>
      </w:r>
      <w:r w:rsidRPr="00056266">
        <w:rPr>
          <w:rFonts w:ascii="Arial" w:hAnsi="Arial" w:cs="Arial"/>
        </w:rPr>
        <w:t>Generation</w:t>
      </w:r>
    </w:p>
    <w:p w14:paraId="42DFBD2D" w14:textId="77777777" w:rsidR="0051412B" w:rsidRPr="007B2EC8" w:rsidRDefault="0051412B" w:rsidP="0051412B">
      <w:pPr>
        <w:spacing w:before="240" w:after="120" w:line="276" w:lineRule="auto"/>
        <w:jc w:val="both"/>
        <w:rPr>
          <w:rFonts w:ascii="Arial" w:hAnsi="Arial" w:cs="Arial"/>
          <w:b/>
          <w:bCs/>
          <w:color w:val="000000" w:themeColor="text1"/>
          <w:spacing w:val="2"/>
          <w:sz w:val="35"/>
          <w:szCs w:val="35"/>
          <w14:ligatures w14:val="none"/>
        </w:rPr>
      </w:pPr>
      <w:r w:rsidRPr="007B2EC8">
        <w:rPr>
          <w:rFonts w:ascii="Arial" w:hAnsi="Arial" w:cs="Arial"/>
          <w:b/>
          <w:bCs/>
          <w:color w:val="000000" w:themeColor="text1"/>
          <w:spacing w:val="2"/>
          <w:sz w:val="35"/>
          <w:szCs w:val="35"/>
          <w14:ligatures w14:val="none"/>
        </w:rPr>
        <w:t>More productive thanks to hybrid complete machining</w:t>
      </w:r>
    </w:p>
    <w:p w14:paraId="1C692D68" w14:textId="36BF68A8" w:rsidR="0051412B" w:rsidRDefault="0051412B" w:rsidP="0051412B">
      <w:pPr>
        <w:spacing w:before="240" w:after="120" w:line="276" w:lineRule="auto"/>
        <w:jc w:val="both"/>
        <w:rPr>
          <w:rFonts w:ascii="Arial" w:eastAsia="Calibri" w:hAnsi="Arial" w:cs="Arial"/>
          <w:color w:val="000000" w:themeColor="text1"/>
        </w:rPr>
      </w:pPr>
      <w:r w:rsidRPr="004C6603">
        <w:rPr>
          <w:rFonts w:ascii="Arial" w:eastAsia="Calibri" w:hAnsi="Arial" w:cs="Arial"/>
          <w:b/>
          <w:bCs/>
          <w:color w:val="000000" w:themeColor="text1"/>
        </w:rPr>
        <w:t xml:space="preserve">Munich. </w:t>
      </w:r>
      <w:r w:rsidRPr="004C6603">
        <w:rPr>
          <w:rFonts w:ascii="Arial" w:eastAsia="Calibri" w:hAnsi="Arial" w:cs="Arial"/>
          <w:color w:val="000000" w:themeColor="text1"/>
        </w:rPr>
        <w:t xml:space="preserve">With its combination of laser deposition welding and 5-axis simultaneous milling in a single setup, the LASERTEC 65 DED hybrid has established itself as a versatile solution in additive manufacturing. It can produce highly complex geometries, repair wear parts economically, and coat workpieces with extremely hard materials. The new </w:t>
      </w:r>
      <w:r w:rsidR="00C234D6">
        <w:rPr>
          <w:rFonts w:ascii="Arial" w:eastAsia="Calibri" w:hAnsi="Arial" w:cs="Arial"/>
          <w:color w:val="000000" w:themeColor="text1"/>
        </w:rPr>
        <w:br/>
      </w:r>
      <w:r w:rsidRPr="004C6603">
        <w:rPr>
          <w:rFonts w:ascii="Arial" w:eastAsia="Calibri" w:hAnsi="Arial" w:cs="Arial"/>
          <w:color w:val="000000" w:themeColor="text1"/>
        </w:rPr>
        <w:t>LASERTEC 65 DED hybrid 2</w:t>
      </w:r>
      <w:r>
        <w:rPr>
          <w:rFonts w:ascii="Arial" w:eastAsia="Calibri" w:hAnsi="Arial" w:cs="Arial"/>
          <w:color w:val="000000" w:themeColor="text1"/>
        </w:rPr>
        <w:t>.</w:t>
      </w:r>
      <w:r w:rsidRPr="004C6603">
        <w:rPr>
          <w:rFonts w:ascii="Arial" w:eastAsia="Calibri" w:hAnsi="Arial" w:cs="Arial"/>
          <w:color w:val="000000" w:themeColor="text1"/>
        </w:rPr>
        <w:t xml:space="preserve"> </w:t>
      </w:r>
      <w:r>
        <w:rPr>
          <w:rFonts w:ascii="Arial" w:eastAsia="Calibri" w:hAnsi="Arial" w:cs="Arial"/>
          <w:color w:val="000000" w:themeColor="text1"/>
        </w:rPr>
        <w:t>G</w:t>
      </w:r>
      <w:r w:rsidRPr="004C6603">
        <w:rPr>
          <w:rFonts w:ascii="Arial" w:eastAsia="Calibri" w:hAnsi="Arial" w:cs="Arial"/>
          <w:color w:val="000000" w:themeColor="text1"/>
        </w:rPr>
        <w:t>eneration carries the proven concept into the future of manufacturing. Developed consistently in line with Machining Transformation (MX), it sets new standards in process integration, productivity, and process stability. DMG MORI is thus raising additive manufacturing to an industrial level and making it suitable for series production.</w:t>
      </w:r>
    </w:p>
    <w:p w14:paraId="09FFC241" w14:textId="77777777" w:rsidR="0051412B" w:rsidRPr="00056266" w:rsidRDefault="0051412B" w:rsidP="0051412B">
      <w:pPr>
        <w:spacing w:before="240" w:after="120" w:line="276" w:lineRule="auto"/>
        <w:jc w:val="both"/>
        <w:rPr>
          <w:rFonts w:ascii="Arial" w:eastAsia="Calibri" w:hAnsi="Arial" w:cs="Arial"/>
          <w:b/>
          <w:color w:val="000000" w:themeColor="text1"/>
        </w:rPr>
      </w:pPr>
      <w:r w:rsidRPr="004C6603">
        <w:rPr>
          <w:rFonts w:ascii="Arial" w:eastAsia="Calibri" w:hAnsi="Arial" w:cs="Arial"/>
          <w:b/>
          <w:color w:val="000000" w:themeColor="text1"/>
        </w:rPr>
        <w:t>Six processes in an enlarged workspace</w:t>
      </w:r>
    </w:p>
    <w:p w14:paraId="33CBF86D" w14:textId="5CE53D3A" w:rsidR="0051412B" w:rsidRPr="00E059E4" w:rsidRDefault="0051412B" w:rsidP="0051412B">
      <w:pPr>
        <w:spacing w:after="120" w:line="276" w:lineRule="auto"/>
        <w:jc w:val="both"/>
        <w:rPr>
          <w:rFonts w:ascii="Arial" w:eastAsia="Calibri" w:hAnsi="Arial" w:cs="Arial"/>
          <w:color w:val="000000" w:themeColor="text1"/>
        </w:rPr>
      </w:pPr>
      <w:r w:rsidRPr="00E059E4">
        <w:rPr>
          <w:rFonts w:ascii="Arial" w:eastAsia="Calibri" w:hAnsi="Arial" w:cs="Arial"/>
          <w:color w:val="000000" w:themeColor="text1"/>
        </w:rPr>
        <w:t>The comprehensive 6-in-1 process on the LASERTEC 65 DED hybrid 2</w:t>
      </w:r>
      <w:r>
        <w:rPr>
          <w:rFonts w:ascii="Arial" w:eastAsia="Calibri" w:hAnsi="Arial" w:cs="Arial"/>
          <w:color w:val="000000" w:themeColor="text1"/>
        </w:rPr>
        <w:t>.</w:t>
      </w:r>
      <w:r w:rsidRPr="00E059E4">
        <w:rPr>
          <w:rFonts w:ascii="Arial" w:eastAsia="Calibri" w:hAnsi="Arial" w:cs="Arial"/>
          <w:color w:val="000000" w:themeColor="text1"/>
        </w:rPr>
        <w:t xml:space="preserve"> </w:t>
      </w:r>
      <w:r>
        <w:rPr>
          <w:rFonts w:ascii="Arial" w:eastAsia="Calibri" w:hAnsi="Arial" w:cs="Arial"/>
          <w:color w:val="000000" w:themeColor="text1"/>
        </w:rPr>
        <w:t>G</w:t>
      </w:r>
      <w:r w:rsidRPr="00E059E4">
        <w:rPr>
          <w:rFonts w:ascii="Arial" w:eastAsia="Calibri" w:hAnsi="Arial" w:cs="Arial"/>
          <w:color w:val="000000" w:themeColor="text1"/>
        </w:rPr>
        <w:t xml:space="preserve">eneration includes milling, turning, and grinding on the one hand, and preheating, additive manufacturing using a powder nozzle, and 3D scanning on the other. This reduces throughput times because components do not first have to be cast, transported, and reworked. The new MultiJet nozzle enables 5-axis material build-up with homogeneous powder distribution, regardless of the direction of the powder flow. DMG MORI has increased the build-up rate by 35 percent, which reduces workpiece costs by 47 percent. Compared to the previous model, workpieces up to 170 percent larger now fit into the working area – with dimensions of ø 840 x 350 mm or </w:t>
      </w:r>
      <w:r w:rsidR="00345B6E">
        <w:rPr>
          <w:rFonts w:ascii="Arial" w:eastAsia="Calibri" w:hAnsi="Arial" w:cs="Arial"/>
          <w:color w:val="000000" w:themeColor="text1"/>
        </w:rPr>
        <w:br/>
      </w:r>
      <w:r w:rsidRPr="00E059E4">
        <w:rPr>
          <w:rFonts w:ascii="Arial" w:eastAsia="Calibri" w:hAnsi="Arial" w:cs="Arial"/>
          <w:color w:val="000000" w:themeColor="text1"/>
        </w:rPr>
        <w:t xml:space="preserve">ø 680 x 400 mm. Calculated </w:t>
      </w:r>
      <w:proofErr w:type="gramStart"/>
      <w:r w:rsidRPr="00E059E4">
        <w:rPr>
          <w:rFonts w:ascii="Arial" w:eastAsia="Calibri" w:hAnsi="Arial" w:cs="Arial"/>
          <w:color w:val="000000" w:themeColor="text1"/>
        </w:rPr>
        <w:t>on the basis of</w:t>
      </w:r>
      <w:proofErr w:type="gramEnd"/>
      <w:r w:rsidRPr="00E059E4">
        <w:rPr>
          <w:rFonts w:ascii="Arial" w:eastAsia="Calibri" w:hAnsi="Arial" w:cs="Arial"/>
          <w:color w:val="000000" w:themeColor="text1"/>
        </w:rPr>
        <w:t xml:space="preserve"> the build volume, this reduces costs by over </w:t>
      </w:r>
      <w:r w:rsidR="00345B6E">
        <w:rPr>
          <w:rFonts w:ascii="Arial" w:eastAsia="Calibri" w:hAnsi="Arial" w:cs="Arial"/>
          <w:color w:val="000000" w:themeColor="text1"/>
        </w:rPr>
        <w:br/>
      </w:r>
      <w:r w:rsidRPr="00E059E4">
        <w:rPr>
          <w:rFonts w:ascii="Arial" w:eastAsia="Calibri" w:hAnsi="Arial" w:cs="Arial"/>
          <w:color w:val="000000" w:themeColor="text1"/>
        </w:rPr>
        <w:t xml:space="preserve">70 percent. </w:t>
      </w:r>
    </w:p>
    <w:p w14:paraId="33064C02" w14:textId="23D1F90C" w:rsidR="0051412B" w:rsidRPr="00056266" w:rsidRDefault="0051412B" w:rsidP="0051412B">
      <w:pPr>
        <w:spacing w:before="240" w:after="120" w:line="276" w:lineRule="auto"/>
        <w:jc w:val="both"/>
        <w:rPr>
          <w:rFonts w:ascii="Arial" w:eastAsia="Calibri" w:hAnsi="Arial" w:cs="Arial"/>
          <w:b/>
          <w:color w:val="000000" w:themeColor="text1"/>
        </w:rPr>
      </w:pPr>
      <w:r w:rsidRPr="00E059E4">
        <w:rPr>
          <w:rFonts w:ascii="Arial" w:eastAsia="Calibri" w:hAnsi="Arial" w:cs="Arial"/>
          <w:b/>
          <w:color w:val="000000" w:themeColor="text1"/>
        </w:rPr>
        <w:t>More functional components thanks to multi-materials</w:t>
      </w:r>
    </w:p>
    <w:p w14:paraId="139EBD79" w14:textId="681EC308" w:rsidR="0051412B" w:rsidRPr="00E059E4" w:rsidRDefault="0051412B" w:rsidP="0051412B">
      <w:pPr>
        <w:spacing w:after="120" w:line="276" w:lineRule="auto"/>
        <w:jc w:val="both"/>
        <w:rPr>
          <w:rFonts w:ascii="Arial" w:eastAsia="Calibri" w:hAnsi="Arial" w:cs="Arial"/>
          <w:bCs/>
          <w:color w:val="000000" w:themeColor="text1"/>
        </w:rPr>
      </w:pPr>
      <w:r w:rsidRPr="00E059E4">
        <w:rPr>
          <w:rFonts w:ascii="Arial" w:eastAsia="Calibri" w:hAnsi="Arial" w:cs="Arial"/>
          <w:bCs/>
          <w:color w:val="000000" w:themeColor="text1"/>
        </w:rPr>
        <w:t xml:space="preserve">In addition to infrared laser technology, a blue laser is also available for the </w:t>
      </w:r>
      <w:r w:rsidR="00C234D6">
        <w:rPr>
          <w:rFonts w:ascii="Arial" w:eastAsia="Calibri" w:hAnsi="Arial" w:cs="Arial"/>
          <w:bCs/>
          <w:color w:val="000000" w:themeColor="text1"/>
        </w:rPr>
        <w:br/>
      </w:r>
      <w:r w:rsidRPr="00E059E4">
        <w:rPr>
          <w:rFonts w:ascii="Arial" w:eastAsia="Calibri" w:hAnsi="Arial" w:cs="Arial"/>
          <w:bCs/>
          <w:color w:val="000000" w:themeColor="text1"/>
        </w:rPr>
        <w:t>LASERTEC 65 DED hybrid 2</w:t>
      </w:r>
      <w:r>
        <w:rPr>
          <w:rFonts w:ascii="Arial" w:eastAsia="Calibri" w:hAnsi="Arial" w:cs="Arial"/>
          <w:bCs/>
          <w:color w:val="000000" w:themeColor="text1"/>
        </w:rPr>
        <w:t>.</w:t>
      </w:r>
      <w:r w:rsidRPr="00E059E4">
        <w:rPr>
          <w:rFonts w:ascii="Arial" w:eastAsia="Calibri" w:hAnsi="Arial" w:cs="Arial"/>
          <w:bCs/>
          <w:color w:val="000000" w:themeColor="text1"/>
        </w:rPr>
        <w:t xml:space="preserve"> </w:t>
      </w:r>
      <w:r>
        <w:rPr>
          <w:rFonts w:ascii="Arial" w:eastAsia="Calibri" w:hAnsi="Arial" w:cs="Arial"/>
          <w:bCs/>
          <w:color w:val="000000" w:themeColor="text1"/>
        </w:rPr>
        <w:t>G</w:t>
      </w:r>
      <w:r w:rsidRPr="00E059E4">
        <w:rPr>
          <w:rFonts w:ascii="Arial" w:eastAsia="Calibri" w:hAnsi="Arial" w:cs="Arial"/>
          <w:bCs/>
          <w:color w:val="000000" w:themeColor="text1"/>
        </w:rPr>
        <w:t>eneration. This expands the range of materials to include highly reflective metals such as copper and allows for graded material transitions for highly functional components. For example, copper can be used to improve the cooling performance of the mold core. Material gradients between hard and soft or magnetic and non-magnetic can also be achieved for individual properties. Selective application of materials with over 60 HRC avoids additional heat treatment, gives components a longer service life, or increases the performance of existing tools, for example.</w:t>
      </w:r>
    </w:p>
    <w:p w14:paraId="4BD78F24" w14:textId="77777777" w:rsidR="0051412B" w:rsidRPr="00056266" w:rsidRDefault="0051412B" w:rsidP="0051412B">
      <w:pPr>
        <w:spacing w:before="240" w:after="120" w:line="276" w:lineRule="auto"/>
        <w:jc w:val="both"/>
        <w:rPr>
          <w:rFonts w:ascii="Arial" w:eastAsia="Calibri" w:hAnsi="Arial" w:cs="Arial"/>
          <w:b/>
          <w:color w:val="000000" w:themeColor="text1"/>
        </w:rPr>
      </w:pPr>
      <w:r w:rsidRPr="003715C7">
        <w:rPr>
          <w:rFonts w:ascii="Arial" w:eastAsia="Calibri" w:hAnsi="Arial" w:cs="Arial"/>
          <w:b/>
          <w:color w:val="000000" w:themeColor="text1"/>
        </w:rPr>
        <w:t>Maximum process stability and comprehensive traceability</w:t>
      </w:r>
    </w:p>
    <w:p w14:paraId="279B3D29" w14:textId="785D5062" w:rsidR="0051412B" w:rsidRDefault="0051412B" w:rsidP="0051412B">
      <w:pPr>
        <w:spacing w:after="120" w:line="276" w:lineRule="auto"/>
        <w:jc w:val="both"/>
        <w:rPr>
          <w:rFonts w:ascii="Arial" w:eastAsia="Calibri" w:hAnsi="Arial" w:cs="Arial"/>
          <w:color w:val="000000" w:themeColor="text1"/>
        </w:rPr>
      </w:pPr>
      <w:r w:rsidRPr="00374CE2">
        <w:rPr>
          <w:rFonts w:ascii="Arial" w:eastAsia="Calibri" w:hAnsi="Arial" w:cs="Arial"/>
          <w:color w:val="000000" w:themeColor="text1"/>
        </w:rPr>
        <w:t xml:space="preserve">The AM Assistant packages enable comprehensive process monitoring with cameras and sensors. Among other things, a thermal imaging camera can be used to control the temperature of the surrounding area and laser preheating. The powder mass flow is automatically calibrated and monitored by an optical sensor. Another camera monitors the </w:t>
      </w:r>
      <w:r w:rsidR="00A74AB3">
        <w:rPr>
          <w:rFonts w:ascii="Arial" w:eastAsia="Calibri" w:hAnsi="Arial" w:cs="Arial"/>
          <w:color w:val="000000" w:themeColor="text1"/>
        </w:rPr>
        <w:br/>
      </w:r>
      <w:r w:rsidR="00A74AB3">
        <w:rPr>
          <w:rFonts w:ascii="Arial" w:eastAsia="Calibri" w:hAnsi="Arial" w:cs="Arial"/>
          <w:color w:val="000000" w:themeColor="text1"/>
        </w:rPr>
        <w:br/>
      </w:r>
      <w:r>
        <w:rPr>
          <w:rFonts w:ascii="Arial" w:eastAsia="Calibri" w:hAnsi="Arial" w:cs="Arial"/>
          <w:color w:val="000000" w:themeColor="text1"/>
        </w:rPr>
        <w:br/>
      </w:r>
      <w:r w:rsidRPr="00374CE2">
        <w:rPr>
          <w:rFonts w:ascii="Arial" w:eastAsia="Calibri" w:hAnsi="Arial" w:cs="Arial"/>
          <w:color w:val="000000" w:themeColor="text1"/>
        </w:rPr>
        <w:t>thermal energy of the melt pool and contributes to the closed-loop control of the laser power. In addition, a side camera continuously checks the working distance. The AM Evaluator visualizes all relevant process data as a digital 3D model and in chronological order.</w:t>
      </w:r>
    </w:p>
    <w:p w14:paraId="098602A6" w14:textId="77777777" w:rsidR="0051412B" w:rsidRPr="00056266" w:rsidRDefault="0051412B" w:rsidP="0051412B">
      <w:pPr>
        <w:spacing w:before="240" w:after="120" w:line="276" w:lineRule="auto"/>
        <w:jc w:val="both"/>
        <w:rPr>
          <w:rFonts w:ascii="Arial" w:eastAsia="Calibri" w:hAnsi="Arial" w:cs="Arial"/>
          <w:b/>
          <w:color w:val="000000" w:themeColor="text1"/>
        </w:rPr>
      </w:pPr>
      <w:r w:rsidRPr="00374CE2">
        <w:rPr>
          <w:rFonts w:ascii="Arial" w:eastAsia="Calibri" w:hAnsi="Arial" w:cs="Arial"/>
          <w:b/>
          <w:color w:val="000000" w:themeColor="text1"/>
        </w:rPr>
        <w:t>New powder management for maximum efficiency and performance</w:t>
      </w:r>
    </w:p>
    <w:p w14:paraId="752048FB" w14:textId="77777777" w:rsidR="0051412B" w:rsidRDefault="0051412B" w:rsidP="0051412B">
      <w:pPr>
        <w:spacing w:after="120" w:line="276" w:lineRule="auto"/>
        <w:jc w:val="both"/>
        <w:rPr>
          <w:rFonts w:ascii="Arial" w:eastAsia="Calibri" w:hAnsi="Arial" w:cs="Arial"/>
          <w:color w:val="000000" w:themeColor="text1"/>
        </w:rPr>
      </w:pPr>
      <w:r w:rsidRPr="00374CE2">
        <w:rPr>
          <w:rFonts w:ascii="Arial" w:eastAsia="Calibri" w:hAnsi="Arial" w:cs="Arial"/>
          <w:color w:val="000000" w:themeColor="text1"/>
        </w:rPr>
        <w:t>The powder is supplied in powder pots in three sizes (S: 0.5 l, M: 2.3 l, L: 5 l). DMG MORI attaches great importance to safe and efficient handling and easy cleaning. The powder is stored in argon pressure powder containers, while the finest particles in the DED module are automatically extracted when the access door to the powder conveyor is open. A pressure leak check and a level sensor can be integrated as options.</w:t>
      </w:r>
    </w:p>
    <w:p w14:paraId="729CCB9A" w14:textId="77777777" w:rsidR="0051412B" w:rsidRPr="00056266" w:rsidRDefault="0051412B" w:rsidP="0051412B">
      <w:pPr>
        <w:spacing w:before="240" w:after="120" w:line="276" w:lineRule="auto"/>
        <w:jc w:val="both"/>
        <w:rPr>
          <w:rFonts w:ascii="Arial" w:eastAsia="Calibri" w:hAnsi="Arial" w:cs="Arial"/>
          <w:b/>
          <w:color w:val="000000" w:themeColor="text1"/>
        </w:rPr>
      </w:pPr>
      <w:r w:rsidRPr="00374CE2">
        <w:rPr>
          <w:rFonts w:ascii="Arial" w:eastAsia="Calibri" w:hAnsi="Arial" w:cs="Arial"/>
          <w:b/>
          <w:color w:val="000000" w:themeColor="text1"/>
        </w:rPr>
        <w:t xml:space="preserve">Precision and stability thanks to </w:t>
      </w:r>
      <w:proofErr w:type="spellStart"/>
      <w:r w:rsidRPr="00374CE2">
        <w:rPr>
          <w:rFonts w:ascii="Arial" w:eastAsia="Calibri" w:hAnsi="Arial" w:cs="Arial"/>
          <w:b/>
          <w:color w:val="000000" w:themeColor="text1"/>
        </w:rPr>
        <w:t>monoBLOCK</w:t>
      </w:r>
      <w:proofErr w:type="spellEnd"/>
      <w:r w:rsidRPr="00374CE2">
        <w:rPr>
          <w:rFonts w:ascii="Arial" w:eastAsia="Calibri" w:hAnsi="Arial" w:cs="Arial"/>
          <w:b/>
          <w:color w:val="000000" w:themeColor="text1"/>
        </w:rPr>
        <w:t xml:space="preserve"> construction</w:t>
      </w:r>
    </w:p>
    <w:p w14:paraId="043BCE0E" w14:textId="78AB423C" w:rsidR="0051412B" w:rsidRPr="0045636E" w:rsidRDefault="0051412B" w:rsidP="0051412B">
      <w:pPr>
        <w:spacing w:after="120" w:line="276" w:lineRule="auto"/>
        <w:jc w:val="both"/>
        <w:rPr>
          <w:rFonts w:ascii="Arial" w:eastAsia="Calibri" w:hAnsi="Arial" w:cs="Arial"/>
          <w:color w:val="000000" w:themeColor="text1"/>
        </w:rPr>
      </w:pPr>
      <w:r w:rsidRPr="22525444">
        <w:rPr>
          <w:rFonts w:ascii="Arial" w:eastAsia="Calibri" w:hAnsi="Arial" w:cs="Arial"/>
          <w:color w:val="000000" w:themeColor="text1"/>
        </w:rPr>
        <w:t xml:space="preserve">Based on the proven and rigid </w:t>
      </w:r>
      <w:proofErr w:type="spellStart"/>
      <w:r w:rsidRPr="22525444">
        <w:rPr>
          <w:rFonts w:ascii="Arial" w:eastAsia="Calibri" w:hAnsi="Arial" w:cs="Arial"/>
          <w:color w:val="000000" w:themeColor="text1"/>
        </w:rPr>
        <w:t>monoBLOCK</w:t>
      </w:r>
      <w:proofErr w:type="spellEnd"/>
      <w:r w:rsidRPr="22525444">
        <w:rPr>
          <w:rFonts w:ascii="Arial" w:eastAsia="Calibri" w:hAnsi="Arial" w:cs="Arial"/>
          <w:color w:val="000000" w:themeColor="text1"/>
        </w:rPr>
        <w:t xml:space="preserve"> design, the LASERTEC 65 DED hybrid </w:t>
      </w:r>
      <w:r w:rsidR="00C234D6">
        <w:rPr>
          <w:rFonts w:ascii="Arial" w:eastAsia="Calibri" w:hAnsi="Arial" w:cs="Arial"/>
          <w:color w:val="000000" w:themeColor="text1"/>
        </w:rPr>
        <w:br/>
      </w:r>
      <w:r w:rsidRPr="22525444">
        <w:rPr>
          <w:rFonts w:ascii="Arial" w:eastAsia="Calibri" w:hAnsi="Arial" w:cs="Arial"/>
          <w:color w:val="000000" w:themeColor="text1"/>
        </w:rPr>
        <w:t xml:space="preserve">2. Generation operates with absolute precision. Positioning accuracy is 4 µm, and volumetric accuracy is 30 percent higher thanks to VCS Complete. Wide doors provide ergonomic access to the work area—even for crane loading—and are well suited for automation solutions. In addition, the CELOS X control platform on a Siemens SINUMERIK ONE and exclusive </w:t>
      </w:r>
      <w:r w:rsidR="00C234D6">
        <w:rPr>
          <w:rFonts w:ascii="Arial" w:eastAsia="Calibri" w:hAnsi="Arial" w:cs="Arial"/>
          <w:color w:val="000000" w:themeColor="text1"/>
        </w:rPr>
        <w:br/>
      </w:r>
      <w:r w:rsidRPr="22525444">
        <w:rPr>
          <w:rFonts w:ascii="Arial" w:eastAsia="Calibri" w:hAnsi="Arial" w:cs="Arial"/>
          <w:color w:val="000000" w:themeColor="text1"/>
        </w:rPr>
        <w:t>DMG MORI technology cycles make the machine easy to operate, even during programming.</w:t>
      </w:r>
    </w:p>
    <w:p w14:paraId="055CB359" w14:textId="77777777" w:rsidR="0051412B" w:rsidRPr="0045636E" w:rsidRDefault="0051412B" w:rsidP="0051412B">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50592304" w14:textId="77777777" w:rsidR="0051412B" w:rsidRDefault="0051412B" w:rsidP="0051412B">
      <w:pPr>
        <w:autoSpaceDE w:val="0"/>
        <w:autoSpaceDN w:val="0"/>
        <w:adjustRightInd w:val="0"/>
        <w:spacing w:after="40" w:line="269" w:lineRule="auto"/>
        <w:ind w:right="-7"/>
        <w:jc w:val="both"/>
        <w:rPr>
          <w:rFonts w:ascii="Arial" w:eastAsia="MS Mincho" w:hAnsi="Arial" w:cs="Arial"/>
          <w:b/>
          <w:color w:val="000000" w:themeColor="text1"/>
          <w:sz w:val="16"/>
          <w:szCs w:val="18"/>
        </w:rPr>
      </w:pPr>
      <w:r w:rsidRPr="009F09F1">
        <w:rPr>
          <w:rFonts w:ascii="Arial" w:eastAsia="MS Mincho" w:hAnsi="Arial" w:cs="Arial"/>
          <w:b/>
          <w:noProof/>
          <w:color w:val="000000" w:themeColor="text1"/>
          <w:sz w:val="16"/>
          <w:szCs w:val="18"/>
          <w:lang w:val="de-DE"/>
        </w:rPr>
        <w:drawing>
          <wp:inline distT="0" distB="0" distL="0" distR="0" wp14:anchorId="42DBE7A9" wp14:editId="09532427">
            <wp:extent cx="4839732" cy="3378530"/>
            <wp:effectExtent l="0" t="0" r="0" b="0"/>
            <wp:docPr id="844851293" name="Grafik 1" descr="Ein Bild, das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851293" name="Grafik 1" descr="Ein Bild, das Design enthält.&#10;&#10;KI-generierte Inhalte können fehlerhaft sein."/>
                    <pic:cNvPicPr/>
                  </pic:nvPicPr>
                  <pic:blipFill>
                    <a:blip r:embed="rId12"/>
                    <a:stretch>
                      <a:fillRect/>
                    </a:stretch>
                  </pic:blipFill>
                  <pic:spPr>
                    <a:xfrm>
                      <a:off x="0" y="0"/>
                      <a:ext cx="4851574" cy="3386797"/>
                    </a:xfrm>
                    <a:prstGeom prst="rect">
                      <a:avLst/>
                    </a:prstGeom>
                  </pic:spPr>
                </pic:pic>
              </a:graphicData>
            </a:graphic>
          </wp:inline>
        </w:drawing>
      </w:r>
    </w:p>
    <w:p w14:paraId="06A12773" w14:textId="77777777" w:rsidR="0051412B" w:rsidRPr="00C06D9E" w:rsidRDefault="0051412B" w:rsidP="0051412B">
      <w:pPr>
        <w:autoSpaceDE w:val="0"/>
        <w:autoSpaceDN w:val="0"/>
        <w:adjustRightInd w:val="0"/>
        <w:spacing w:after="40" w:line="269" w:lineRule="auto"/>
        <w:ind w:right="1417"/>
        <w:jc w:val="both"/>
        <w:rPr>
          <w:rFonts w:ascii="Arial" w:eastAsia="MS Mincho" w:hAnsi="Arial" w:cs="Arial"/>
          <w:b/>
          <w:color w:val="000000" w:themeColor="text1"/>
          <w:sz w:val="16"/>
          <w:szCs w:val="18"/>
        </w:rPr>
      </w:pPr>
      <w:r w:rsidRPr="0096123C">
        <w:rPr>
          <w:rFonts w:ascii="Arial" w:eastAsia="MS Mincho" w:hAnsi="Arial" w:cs="Arial"/>
          <w:color w:val="000000" w:themeColor="text1"/>
          <w:sz w:val="16"/>
          <w:szCs w:val="18"/>
        </w:rPr>
        <w:t xml:space="preserve">The LASERTEC 65 DED hybrid 2. </w:t>
      </w:r>
      <w:r>
        <w:rPr>
          <w:rFonts w:ascii="Arial" w:eastAsia="MS Mincho" w:hAnsi="Arial" w:cs="Arial"/>
          <w:color w:val="000000" w:themeColor="text1"/>
          <w:sz w:val="16"/>
          <w:szCs w:val="18"/>
        </w:rPr>
        <w:t>G</w:t>
      </w:r>
      <w:r w:rsidRPr="00C06D9E">
        <w:rPr>
          <w:rFonts w:ascii="Arial" w:eastAsia="MS Mincho" w:hAnsi="Arial" w:cs="Arial"/>
          <w:color w:val="000000" w:themeColor="text1"/>
          <w:sz w:val="16"/>
          <w:szCs w:val="18"/>
        </w:rPr>
        <w:t>eneration sets new standards in process integration, productivity, and process stability.</w:t>
      </w:r>
    </w:p>
    <w:p w14:paraId="6F7315D4" w14:textId="77777777" w:rsidR="0051412B" w:rsidRDefault="0051412B" w:rsidP="0051412B">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96123C">
        <w:rPr>
          <w:rFonts w:ascii="Arial" w:eastAsia="MS Mincho" w:hAnsi="Arial" w:cs="Arial"/>
          <w:b/>
          <w:noProof/>
          <w:color w:val="000000" w:themeColor="text1"/>
          <w:sz w:val="16"/>
          <w:szCs w:val="18"/>
          <w:lang w:val="de-DE"/>
        </w:rPr>
        <w:drawing>
          <wp:inline distT="0" distB="0" distL="0" distR="0" wp14:anchorId="559E92E8" wp14:editId="3F76A499">
            <wp:extent cx="4862945" cy="3405455"/>
            <wp:effectExtent l="0" t="0" r="0" b="5080"/>
            <wp:docPr id="7460284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028431" name=""/>
                    <pic:cNvPicPr/>
                  </pic:nvPicPr>
                  <pic:blipFill>
                    <a:blip r:embed="rId13"/>
                    <a:stretch>
                      <a:fillRect/>
                    </a:stretch>
                  </pic:blipFill>
                  <pic:spPr>
                    <a:xfrm>
                      <a:off x="0" y="0"/>
                      <a:ext cx="4867694" cy="3408781"/>
                    </a:xfrm>
                    <a:prstGeom prst="rect">
                      <a:avLst/>
                    </a:prstGeom>
                  </pic:spPr>
                </pic:pic>
              </a:graphicData>
            </a:graphic>
          </wp:inline>
        </w:drawing>
      </w:r>
    </w:p>
    <w:p w14:paraId="2D1968EB" w14:textId="77777777" w:rsidR="0051412B" w:rsidRDefault="0051412B" w:rsidP="0051412B">
      <w:pPr>
        <w:autoSpaceDE w:val="0"/>
        <w:autoSpaceDN w:val="0"/>
        <w:adjustRightInd w:val="0"/>
        <w:spacing w:after="40" w:line="269" w:lineRule="auto"/>
        <w:ind w:right="-7"/>
        <w:jc w:val="both"/>
        <w:rPr>
          <w:rFonts w:ascii="Arial" w:eastAsia="MS Mincho" w:hAnsi="Arial" w:cs="Arial"/>
          <w:bCs/>
          <w:color w:val="000000" w:themeColor="text1"/>
          <w:sz w:val="16"/>
          <w:szCs w:val="18"/>
        </w:rPr>
      </w:pPr>
      <w:r w:rsidRPr="00C06D9E">
        <w:rPr>
          <w:rFonts w:ascii="Arial" w:eastAsia="MS Mincho" w:hAnsi="Arial" w:cs="Arial"/>
          <w:bCs/>
          <w:color w:val="000000" w:themeColor="text1"/>
          <w:sz w:val="16"/>
          <w:szCs w:val="18"/>
        </w:rPr>
        <w:t>Copper mold cores significantly increase the cooling capacity of tool components.</w:t>
      </w:r>
    </w:p>
    <w:p w14:paraId="42DABF6F" w14:textId="77777777" w:rsidR="0051412B" w:rsidRPr="00C06D9E" w:rsidRDefault="0051412B" w:rsidP="0051412B">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5CEEEAC7" w14:textId="77777777" w:rsidR="0051412B" w:rsidRPr="00C06D9E" w:rsidRDefault="0051412B" w:rsidP="0051412B">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6390BE28" w14:textId="77777777" w:rsidR="0051412B" w:rsidRPr="002B2BF8" w:rsidRDefault="0051412B" w:rsidP="0051412B">
      <w:pPr>
        <w:tabs>
          <w:tab w:val="left" w:pos="2403"/>
        </w:tabs>
      </w:pPr>
    </w:p>
    <w:p w14:paraId="559582BF" w14:textId="77777777" w:rsidR="00E90AD9" w:rsidRDefault="00E90AD9">
      <w:pPr>
        <w:rPr>
          <w:rFonts w:ascii="Arial" w:eastAsia="MS Mincho" w:hAnsi="Arial" w:cs="Arial"/>
          <w:b/>
          <w:color w:val="000000" w:themeColor="text1"/>
          <w:sz w:val="16"/>
          <w:szCs w:val="18"/>
        </w:rPr>
      </w:pPr>
      <w:r>
        <w:rPr>
          <w:rFonts w:ascii="Arial" w:eastAsia="MS Mincho" w:hAnsi="Arial" w:cs="Arial"/>
          <w:b/>
          <w:color w:val="000000" w:themeColor="text1"/>
          <w:sz w:val="16"/>
          <w:szCs w:val="18"/>
        </w:rPr>
        <w:br w:type="page"/>
      </w:r>
    </w:p>
    <w:p w14:paraId="75A66294" w14:textId="77777777" w:rsidR="00192BA6" w:rsidRPr="00AA0667" w:rsidRDefault="00192BA6" w:rsidP="00192BA6">
      <w:pPr>
        <w:spacing w:after="120" w:line="276" w:lineRule="auto"/>
        <w:jc w:val="both"/>
        <w:rPr>
          <w:rFonts w:ascii="Arial" w:hAnsi="Arial" w:cs="Arial"/>
        </w:rPr>
      </w:pPr>
      <w:r>
        <w:rPr>
          <w:rFonts w:ascii="Arial" w:hAnsi="Arial" w:cs="Arial"/>
        </w:rPr>
        <w:t>W</w:t>
      </w:r>
      <w:r w:rsidRPr="00950FC9">
        <w:rPr>
          <w:rFonts w:ascii="Arial" w:hAnsi="Arial" w:cs="Arial"/>
        </w:rPr>
        <w:t>orld premiere</w:t>
      </w:r>
      <w:r>
        <w:rPr>
          <w:rFonts w:ascii="Arial" w:hAnsi="Arial" w:cs="Arial"/>
        </w:rPr>
        <w:t>: CTX 450 4A</w:t>
      </w:r>
    </w:p>
    <w:p w14:paraId="0B20B4F1" w14:textId="77777777" w:rsidR="00192BA6" w:rsidRPr="00280C6A" w:rsidRDefault="00192BA6" w:rsidP="00192BA6">
      <w:pPr>
        <w:spacing w:before="240" w:after="120" w:line="276" w:lineRule="auto"/>
        <w:jc w:val="both"/>
        <w:rPr>
          <w:rFonts w:ascii="Arial" w:hAnsi="Arial" w:cs="Arial"/>
          <w:b/>
          <w:bCs/>
          <w:color w:val="000000" w:themeColor="text1"/>
          <w:spacing w:val="2"/>
          <w:sz w:val="35"/>
          <w:szCs w:val="35"/>
          <w14:ligatures w14:val="none"/>
        </w:rPr>
      </w:pPr>
      <w:r w:rsidRPr="00280C6A">
        <w:rPr>
          <w:rFonts w:ascii="Arial" w:hAnsi="Arial" w:cs="Arial"/>
          <w:b/>
          <w:bCs/>
          <w:color w:val="000000" w:themeColor="text1"/>
          <w:spacing w:val="2"/>
          <w:sz w:val="35"/>
          <w:szCs w:val="35"/>
          <w14:ligatures w14:val="none"/>
        </w:rPr>
        <w:t>Universal turning center for complete 6-sided machining</w:t>
      </w:r>
    </w:p>
    <w:p w14:paraId="00CA27B2" w14:textId="77777777" w:rsidR="00192BA6" w:rsidRPr="003A1313" w:rsidRDefault="00192BA6" w:rsidP="00192BA6">
      <w:pPr>
        <w:spacing w:before="240" w:after="120" w:line="276" w:lineRule="auto"/>
        <w:jc w:val="both"/>
        <w:rPr>
          <w:rFonts w:ascii="Arial" w:eastAsia="Calibri" w:hAnsi="Arial" w:cs="Arial"/>
          <w:bCs/>
          <w:color w:val="000000" w:themeColor="text1"/>
        </w:rPr>
      </w:pPr>
      <w:r w:rsidRPr="0035728A">
        <w:rPr>
          <w:rFonts w:ascii="Arial" w:eastAsia="Calibri" w:hAnsi="Arial" w:cs="Arial"/>
          <w:b/>
          <w:color w:val="000000" w:themeColor="text1"/>
        </w:rPr>
        <w:t xml:space="preserve">Munich. </w:t>
      </w:r>
      <w:r w:rsidRPr="003A1313">
        <w:rPr>
          <w:rFonts w:ascii="Arial" w:eastAsia="Calibri" w:hAnsi="Arial" w:cs="Arial"/>
          <w:bCs/>
          <w:color w:val="000000" w:themeColor="text1"/>
        </w:rPr>
        <w:t xml:space="preserve">DMG MORI is expanding its latest generation of universal turning centers with the new CTX 450 4A. A total of up to 36 tool positions on two tool carriers, which can work individually or together on the two spindles, give it maximum flexibility. The highly rigid machine design, the integrated cooling concept, </w:t>
      </w:r>
      <w:proofErr w:type="spellStart"/>
      <w:r w:rsidRPr="003A1313">
        <w:rPr>
          <w:rFonts w:ascii="Arial" w:eastAsia="Calibri" w:hAnsi="Arial" w:cs="Arial"/>
          <w:bCs/>
          <w:color w:val="000000" w:themeColor="text1"/>
        </w:rPr>
        <w:t>Magnescale</w:t>
      </w:r>
      <w:proofErr w:type="spellEnd"/>
      <w:r w:rsidRPr="003A1313">
        <w:rPr>
          <w:rFonts w:ascii="Arial" w:eastAsia="Calibri" w:hAnsi="Arial" w:cs="Arial"/>
          <w:bCs/>
          <w:color w:val="000000" w:themeColor="text1"/>
        </w:rPr>
        <w:t xml:space="preserve"> position measuring systems in both </w:t>
      </w:r>
      <w:r>
        <w:rPr>
          <w:rFonts w:ascii="Arial" w:eastAsia="Calibri" w:hAnsi="Arial" w:cs="Arial"/>
          <w:bCs/>
          <w:color w:val="000000" w:themeColor="text1"/>
        </w:rPr>
        <w:br/>
      </w:r>
      <w:r w:rsidRPr="003A1313">
        <w:rPr>
          <w:rFonts w:ascii="Arial" w:eastAsia="Calibri" w:hAnsi="Arial" w:cs="Arial"/>
          <w:bCs/>
          <w:color w:val="000000" w:themeColor="text1"/>
        </w:rPr>
        <w:t>X-axes, the Y-axis and optionally also in the Z-axis ensure precise machining. The positioning accuracy is 6 µm or 12", enabling even small and medium-sized companies to meet the requirements of demanding industries.</w:t>
      </w:r>
    </w:p>
    <w:p w14:paraId="6661763C" w14:textId="77777777" w:rsidR="00192BA6" w:rsidRPr="003A1313" w:rsidRDefault="00192BA6" w:rsidP="00192BA6">
      <w:pPr>
        <w:spacing w:before="240" w:after="120" w:line="276" w:lineRule="auto"/>
        <w:jc w:val="both"/>
        <w:rPr>
          <w:rFonts w:ascii="Arial" w:eastAsia="Calibri" w:hAnsi="Arial" w:cs="Arial"/>
          <w:b/>
          <w:color w:val="000000" w:themeColor="text1"/>
        </w:rPr>
      </w:pPr>
      <w:r w:rsidRPr="003A1313">
        <w:rPr>
          <w:rFonts w:ascii="Arial" w:eastAsia="Calibri" w:hAnsi="Arial" w:cs="Arial"/>
          <w:b/>
          <w:color w:val="000000" w:themeColor="text1"/>
        </w:rPr>
        <w:t>Large working space, versatile spindle range, and powerful turrets</w:t>
      </w:r>
    </w:p>
    <w:p w14:paraId="4401B9D5" w14:textId="0B87C3E5" w:rsidR="00192BA6" w:rsidRPr="003A1313" w:rsidRDefault="00192BA6" w:rsidP="00192BA6">
      <w:pPr>
        <w:spacing w:before="240" w:after="120" w:line="276" w:lineRule="auto"/>
        <w:jc w:val="both"/>
        <w:rPr>
          <w:rFonts w:ascii="Arial" w:eastAsia="Calibri" w:hAnsi="Arial" w:cs="Arial"/>
          <w:color w:val="000000" w:themeColor="text1"/>
        </w:rPr>
      </w:pPr>
      <w:r w:rsidRPr="5847BE3D">
        <w:rPr>
          <w:rFonts w:ascii="Arial" w:eastAsia="Calibri" w:hAnsi="Arial" w:cs="Arial"/>
          <w:color w:val="000000" w:themeColor="text1"/>
        </w:rPr>
        <w:t>Measuring just 10.8 m², the CTX 450 4A is a versatile turning center that paves the way for the future of manufacturing. The two spindles and multiple turrets enable efficient 6-sided complete machining of workpieces up to ø 430 x 700 mm. The Y-axis travels +/- 65 mm. Even in the standard configuration, the spindles guarantee powerful and efficient turning. On the left, an ISM 80 with 4,500 rpm and 280 Nm is at work, and on the right, an ISM 65 with 5,500 rpm and 171 Nm. An ISM 102 with 3,500 rpm and 620 Nm and an ISM 80 with 4,500 rpm and 280 Nm are available as options, supporting heavy-duty machining applications. The bar passage of up to</w:t>
      </w:r>
      <w:r w:rsidR="00012554">
        <w:rPr>
          <w:rFonts w:ascii="Arial" w:eastAsia="Calibri" w:hAnsi="Arial" w:cs="Arial"/>
          <w:color w:val="000000" w:themeColor="text1"/>
        </w:rPr>
        <w:t xml:space="preserve"> </w:t>
      </w:r>
      <w:r w:rsidRPr="5847BE3D">
        <w:rPr>
          <w:rFonts w:ascii="Arial" w:eastAsia="Calibri" w:hAnsi="Arial" w:cs="Arial"/>
          <w:color w:val="000000" w:themeColor="text1"/>
        </w:rPr>
        <w:t>ø 102 mm is the best in its class. Performance and flexibility continue with the turrets. The upper turret offers space for either 1</w:t>
      </w:r>
      <w:r w:rsidRPr="009A6640">
        <w:rPr>
          <w:rFonts w:eastAsiaTheme="minorEastAsia"/>
          <w:color w:val="000000" w:themeColor="text1"/>
        </w:rPr>
        <w:t>2</w:t>
      </w:r>
      <w:r w:rsidRPr="5847BE3D">
        <w:rPr>
          <w:rFonts w:eastAsiaTheme="minorEastAsia"/>
          <w:color w:val="000000" w:themeColor="text1"/>
        </w:rPr>
        <w:t xml:space="preserve"> or 16 </w:t>
      </w:r>
      <w:r w:rsidRPr="5847BE3D">
        <w:rPr>
          <w:rFonts w:ascii="Arial" w:eastAsia="Calibri" w:hAnsi="Arial" w:cs="Arial"/>
          <w:color w:val="000000" w:themeColor="text1"/>
        </w:rPr>
        <w:t xml:space="preserve">VDI 40 tools, while the lower turret accommodates 12 stations. Both mill or drill at 12,000 rpm and 38 Nm. DMG MORI can optionally equip the CTX 450 4A with VDI-30 </w:t>
      </w:r>
      <w:proofErr w:type="gramStart"/>
      <w:r w:rsidRPr="5847BE3D">
        <w:rPr>
          <w:rFonts w:ascii="Arial" w:eastAsia="Calibri" w:hAnsi="Arial" w:cs="Arial"/>
          <w:color w:val="000000" w:themeColor="text1"/>
        </w:rPr>
        <w:t>turrets—</w:t>
      </w:r>
      <w:proofErr w:type="gramEnd"/>
      <w:r w:rsidRPr="5847BE3D">
        <w:rPr>
          <w:rFonts w:ascii="Arial" w:eastAsia="Calibri" w:hAnsi="Arial" w:cs="Arial"/>
          <w:color w:val="000000" w:themeColor="text1"/>
        </w:rPr>
        <w:t>the upper one with up to 20 tool stations and the lower one with 16</w:t>
      </w:r>
      <w:r>
        <w:rPr>
          <w:rFonts w:ascii="Arial" w:eastAsia="Calibri" w:hAnsi="Arial" w:cs="Arial"/>
          <w:color w:val="000000" w:themeColor="text1"/>
        </w:rPr>
        <w:t xml:space="preserve"> tools</w:t>
      </w:r>
      <w:r w:rsidR="00012554">
        <w:rPr>
          <w:rFonts w:ascii="Arial" w:eastAsia="Calibri" w:hAnsi="Arial" w:cs="Arial"/>
          <w:color w:val="000000" w:themeColor="text1"/>
        </w:rPr>
        <w:t>.</w:t>
      </w:r>
    </w:p>
    <w:p w14:paraId="1143041D" w14:textId="77777777" w:rsidR="00192BA6" w:rsidRPr="00280C6A" w:rsidRDefault="00192BA6" w:rsidP="00192BA6">
      <w:pPr>
        <w:spacing w:after="120" w:line="276" w:lineRule="auto"/>
        <w:jc w:val="both"/>
        <w:rPr>
          <w:rFonts w:ascii="Arial" w:eastAsia="Calibri" w:hAnsi="Arial" w:cs="Arial"/>
          <w:b/>
          <w:bCs/>
          <w:color w:val="000000" w:themeColor="text1"/>
        </w:rPr>
      </w:pPr>
      <w:r w:rsidRPr="2E3FE813">
        <w:rPr>
          <w:rFonts w:ascii="Arial" w:eastAsia="Calibri" w:hAnsi="Arial" w:cs="Arial"/>
          <w:b/>
          <w:bCs/>
          <w:color w:val="000000" w:themeColor="text1"/>
        </w:rPr>
        <w:t>More productive manufacturing through automation and digitization</w:t>
      </w:r>
    </w:p>
    <w:p w14:paraId="530176F2" w14:textId="208F3B68" w:rsidR="00192BA6" w:rsidRDefault="00192BA6" w:rsidP="00192BA6">
      <w:pPr>
        <w:spacing w:before="240" w:after="120" w:line="276" w:lineRule="auto"/>
        <w:jc w:val="both"/>
        <w:rPr>
          <w:rFonts w:ascii="Arial" w:eastAsia="Calibri" w:hAnsi="Arial" w:cs="Arial"/>
          <w:color w:val="000000" w:themeColor="text1"/>
        </w:rPr>
      </w:pPr>
      <w:r w:rsidRPr="5847BE3D">
        <w:rPr>
          <w:rFonts w:ascii="Arial" w:eastAsia="Calibri" w:hAnsi="Arial" w:cs="Arial"/>
          <w:color w:val="000000" w:themeColor="text1"/>
        </w:rPr>
        <w:t>DMG MORI combines efficient complete machining on the CTX 450 4A with customized automation solutions. An unloading device is integrated ex works, which removes workpieces up to ø 100 x 350 mm and 4 kg. In addition, workpiece handling can be further expanded with the help of Robo2Go Turning. Automated production plays a key role in optimizing machine utilization and increasing overall production productivity. At the same time, the machine's perfect connectivity and the app-based CELOS X control platform—</w:t>
      </w:r>
      <w:r>
        <w:rPr>
          <w:rFonts w:ascii="Arial" w:eastAsia="Calibri" w:hAnsi="Arial" w:cs="Arial"/>
          <w:color w:val="000000" w:themeColor="text1"/>
        </w:rPr>
        <w:t>both</w:t>
      </w:r>
      <w:r w:rsidRPr="5847BE3D">
        <w:rPr>
          <w:rFonts w:ascii="Arial" w:eastAsia="Calibri" w:hAnsi="Arial" w:cs="Arial"/>
          <w:color w:val="000000" w:themeColor="text1"/>
        </w:rPr>
        <w:t xml:space="preserve"> on a S</w:t>
      </w:r>
      <w:r>
        <w:rPr>
          <w:rFonts w:ascii="Arial" w:eastAsia="Calibri" w:hAnsi="Arial" w:cs="Arial"/>
          <w:color w:val="000000" w:themeColor="text1"/>
        </w:rPr>
        <w:t>iemens</w:t>
      </w:r>
      <w:r w:rsidRPr="5847BE3D">
        <w:rPr>
          <w:rFonts w:ascii="Arial" w:eastAsia="Calibri" w:hAnsi="Arial" w:cs="Arial"/>
          <w:color w:val="000000" w:themeColor="text1"/>
        </w:rPr>
        <w:t xml:space="preserve"> SINUMERIK ONE or MAPPS with —ensure a quick start to the digitization of entire manufacturing processes. DMG MORI technology cycles such as the tool balancing assistant and Multi-Threading Pro reduce the effort required for programming, for example.</w:t>
      </w:r>
    </w:p>
    <w:p w14:paraId="7A3CF468" w14:textId="77777777" w:rsidR="00192BA6" w:rsidRDefault="00192BA6" w:rsidP="00192BA6">
      <w:pPr>
        <w:spacing w:before="240" w:after="120" w:line="276" w:lineRule="auto"/>
        <w:jc w:val="both"/>
        <w:rPr>
          <w:rFonts w:ascii="Arial" w:eastAsia="Calibri" w:hAnsi="Arial" w:cs="Arial"/>
          <w:color w:val="000000" w:themeColor="text1"/>
        </w:rPr>
      </w:pPr>
    </w:p>
    <w:p w14:paraId="4BE2368B" w14:textId="77777777" w:rsidR="0089053B" w:rsidRDefault="0089053B" w:rsidP="00192BA6">
      <w:pPr>
        <w:spacing w:after="120" w:line="276" w:lineRule="auto"/>
        <w:jc w:val="both"/>
        <w:rPr>
          <w:rFonts w:ascii="Arial" w:eastAsia="Calibri" w:hAnsi="Arial" w:cs="Arial"/>
          <w:b/>
          <w:color w:val="000000" w:themeColor="text1"/>
        </w:rPr>
      </w:pPr>
    </w:p>
    <w:p w14:paraId="389E2B20" w14:textId="6148578E" w:rsidR="00192BA6" w:rsidRPr="000A37A5" w:rsidRDefault="00192BA6" w:rsidP="00192BA6">
      <w:pPr>
        <w:spacing w:after="120" w:line="276" w:lineRule="auto"/>
        <w:jc w:val="both"/>
        <w:rPr>
          <w:rFonts w:ascii="Arial" w:eastAsia="Calibri" w:hAnsi="Arial" w:cs="Arial"/>
          <w:b/>
          <w:color w:val="000000" w:themeColor="text1"/>
        </w:rPr>
      </w:pPr>
      <w:r w:rsidRPr="000A37A5">
        <w:rPr>
          <w:rFonts w:ascii="Arial" w:eastAsia="Calibri" w:hAnsi="Arial" w:cs="Arial"/>
          <w:b/>
          <w:color w:val="000000" w:themeColor="text1"/>
        </w:rPr>
        <w:t xml:space="preserve">Sustainability as a competitive </w:t>
      </w:r>
      <w:r w:rsidR="00370324" w:rsidRPr="000A37A5">
        <w:rPr>
          <w:rFonts w:ascii="Arial" w:eastAsia="Calibri" w:hAnsi="Arial" w:cs="Arial"/>
          <w:b/>
          <w:color w:val="000000" w:themeColor="text1"/>
        </w:rPr>
        <w:t>advantage</w:t>
      </w:r>
    </w:p>
    <w:p w14:paraId="5C760C1A" w14:textId="5E1AF4CB" w:rsidR="00192BA6" w:rsidRDefault="00D3458F" w:rsidP="00192BA6">
      <w:pPr>
        <w:spacing w:after="120" w:line="276" w:lineRule="auto"/>
        <w:jc w:val="both"/>
        <w:rPr>
          <w:rFonts w:ascii="Arial" w:eastAsia="Calibri" w:hAnsi="Arial" w:cs="Arial"/>
          <w:color w:val="000000" w:themeColor="text1"/>
        </w:rPr>
      </w:pPr>
      <w:r w:rsidRPr="00A74AB3">
        <w:rPr>
          <w:rFonts w:ascii="Arial" w:eastAsia="Calibri" w:hAnsi="Arial" w:cs="Arial"/>
          <w:color w:val="000000" w:themeColor="text1"/>
        </w:rPr>
        <w:t>Sustainable manufacturing offers enormous competitive advantages for both ecological and economic reasons. With various measures—summarized under GREENMODE—DMG MORI is specifically increasing the resource efficiency and productivity of its machines. Thanks to innovative hardware components and software, energy consumption can be reduced by more than 30% depending on the machine, for example with low-friction linear guides, highly efficient coolers, the demand-based supply of cooling lubricants with "Adaptive Coolant Flow" or automatic air leakage monitoring with "Air Leakage Monitoring."</w:t>
      </w:r>
    </w:p>
    <w:p w14:paraId="1332049A" w14:textId="77777777" w:rsidR="0097620D" w:rsidRPr="00D3458F" w:rsidRDefault="0097620D" w:rsidP="00192BA6">
      <w:pPr>
        <w:spacing w:after="120" w:line="276" w:lineRule="auto"/>
        <w:jc w:val="both"/>
        <w:rPr>
          <w:rFonts w:ascii="Arial" w:eastAsia="Calibri" w:hAnsi="Arial" w:cs="Arial"/>
          <w:bCs/>
          <w:color w:val="000000" w:themeColor="text1"/>
        </w:rPr>
      </w:pPr>
    </w:p>
    <w:p w14:paraId="37BB25DA" w14:textId="77777777" w:rsidR="00192BA6" w:rsidRDefault="00192BA6" w:rsidP="00192BA6">
      <w:pPr>
        <w:autoSpaceDE w:val="0"/>
        <w:autoSpaceDN w:val="0"/>
        <w:adjustRightInd w:val="0"/>
        <w:spacing w:after="40" w:line="269" w:lineRule="auto"/>
        <w:ind w:right="-7"/>
        <w:jc w:val="both"/>
        <w:rPr>
          <w:rFonts w:ascii="Arial" w:eastAsia="MS Mincho" w:hAnsi="Arial" w:cs="Arial"/>
          <w:b/>
          <w:color w:val="000000" w:themeColor="text1"/>
          <w:sz w:val="16"/>
          <w:szCs w:val="18"/>
        </w:rPr>
      </w:pPr>
      <w:r w:rsidRPr="009A2960">
        <w:rPr>
          <w:rFonts w:ascii="Arial" w:eastAsia="MS Mincho" w:hAnsi="Arial" w:cs="Arial"/>
          <w:b/>
          <w:noProof/>
          <w:color w:val="000000" w:themeColor="text1"/>
          <w:sz w:val="16"/>
          <w:szCs w:val="18"/>
        </w:rPr>
        <w:drawing>
          <wp:inline distT="0" distB="0" distL="0" distR="0" wp14:anchorId="528EAD65" wp14:editId="469ED83A">
            <wp:extent cx="4749421" cy="3367838"/>
            <wp:effectExtent l="0" t="0" r="0" b="4445"/>
            <wp:docPr id="252249059" name="Grafik 1" descr="Ein Bild, das Maschine, Design, Ausstellung,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49059" name="Grafik 1" descr="Ein Bild, das Maschine, Design, Ausstellung, Schwarzweiß enthält.&#10;&#10;KI-generierte Inhalte können fehlerhaft sein."/>
                    <pic:cNvPicPr/>
                  </pic:nvPicPr>
                  <pic:blipFill>
                    <a:blip r:embed="rId14"/>
                    <a:stretch>
                      <a:fillRect/>
                    </a:stretch>
                  </pic:blipFill>
                  <pic:spPr>
                    <a:xfrm>
                      <a:off x="0" y="0"/>
                      <a:ext cx="4757517" cy="3373579"/>
                    </a:xfrm>
                    <a:prstGeom prst="rect">
                      <a:avLst/>
                    </a:prstGeom>
                  </pic:spPr>
                </pic:pic>
              </a:graphicData>
            </a:graphic>
          </wp:inline>
        </w:drawing>
      </w:r>
    </w:p>
    <w:p w14:paraId="21A7DEF5" w14:textId="77777777" w:rsidR="00192BA6" w:rsidRDefault="00192BA6" w:rsidP="00192BA6">
      <w:pPr>
        <w:autoSpaceDE w:val="0"/>
        <w:autoSpaceDN w:val="0"/>
        <w:adjustRightInd w:val="0"/>
        <w:spacing w:after="40" w:line="269" w:lineRule="auto"/>
        <w:ind w:right="1835"/>
        <w:rPr>
          <w:rFonts w:ascii="Arial" w:eastAsia="MS Mincho" w:hAnsi="Arial" w:cs="Arial"/>
          <w:bCs/>
          <w:color w:val="000000" w:themeColor="text1"/>
          <w:sz w:val="16"/>
          <w:szCs w:val="18"/>
        </w:rPr>
      </w:pPr>
      <w:r w:rsidRPr="0028119F">
        <w:rPr>
          <w:rFonts w:ascii="Arial" w:eastAsia="MS Mincho" w:hAnsi="Arial" w:cs="Arial"/>
          <w:bCs/>
          <w:color w:val="000000" w:themeColor="text1"/>
          <w:sz w:val="16"/>
          <w:szCs w:val="18"/>
        </w:rPr>
        <w:t>Flexibility, stability, and performance—the CTX 450 4A offers space for a wide range of components and enables economical and future-oriented production.</w:t>
      </w:r>
    </w:p>
    <w:p w14:paraId="402130C6" w14:textId="77777777" w:rsidR="00192BA6" w:rsidRDefault="00192BA6" w:rsidP="00192BA6">
      <w:pPr>
        <w:autoSpaceDE w:val="0"/>
        <w:autoSpaceDN w:val="0"/>
        <w:adjustRightInd w:val="0"/>
        <w:spacing w:after="40" w:line="269" w:lineRule="auto"/>
        <w:ind w:right="1835"/>
        <w:rPr>
          <w:rFonts w:ascii="Arial" w:eastAsia="MS Mincho" w:hAnsi="Arial" w:cs="Arial"/>
          <w:color w:val="000000" w:themeColor="text1"/>
          <w:sz w:val="16"/>
          <w:szCs w:val="18"/>
        </w:rPr>
      </w:pPr>
    </w:p>
    <w:p w14:paraId="5458F89D" w14:textId="77777777" w:rsidR="00192BA6" w:rsidRPr="0028119F" w:rsidRDefault="00192BA6" w:rsidP="00192BA6">
      <w:pPr>
        <w:autoSpaceDE w:val="0"/>
        <w:autoSpaceDN w:val="0"/>
        <w:adjustRightInd w:val="0"/>
        <w:spacing w:after="40" w:line="269" w:lineRule="auto"/>
        <w:ind w:right="1835"/>
        <w:rPr>
          <w:rFonts w:ascii="Arial" w:eastAsia="MS Mincho" w:hAnsi="Arial" w:cs="Arial"/>
          <w:color w:val="000000" w:themeColor="text1"/>
          <w:sz w:val="16"/>
          <w:szCs w:val="18"/>
        </w:rPr>
      </w:pPr>
      <w:r w:rsidRPr="004276FD">
        <w:rPr>
          <w:rFonts w:ascii="Arial" w:eastAsia="MS Mincho" w:hAnsi="Arial" w:cs="Arial"/>
          <w:noProof/>
          <w:color w:val="000000" w:themeColor="text1"/>
          <w:sz w:val="16"/>
          <w:szCs w:val="18"/>
        </w:rPr>
        <w:drawing>
          <wp:inline distT="0" distB="0" distL="0" distR="0" wp14:anchorId="56DA0F6C" wp14:editId="068E80B9">
            <wp:extent cx="4790364" cy="3021241"/>
            <wp:effectExtent l="0" t="0" r="0" b="8255"/>
            <wp:docPr id="1586994232" name="Grafik 1" descr="Ein Bild, das Maschine, Werkzeugmaschine, Drehbank,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994232" name="Grafik 1" descr="Ein Bild, das Maschine, Werkzeugmaschine, Drehbank, Im Haus enthält.&#10;&#10;KI-generierte Inhalte können fehlerhaft sein."/>
                    <pic:cNvPicPr/>
                  </pic:nvPicPr>
                  <pic:blipFill>
                    <a:blip r:embed="rId15"/>
                    <a:stretch>
                      <a:fillRect/>
                    </a:stretch>
                  </pic:blipFill>
                  <pic:spPr>
                    <a:xfrm>
                      <a:off x="0" y="0"/>
                      <a:ext cx="4799682" cy="3027118"/>
                    </a:xfrm>
                    <a:prstGeom prst="rect">
                      <a:avLst/>
                    </a:prstGeom>
                  </pic:spPr>
                </pic:pic>
              </a:graphicData>
            </a:graphic>
          </wp:inline>
        </w:drawing>
      </w:r>
    </w:p>
    <w:p w14:paraId="09BCBF63" w14:textId="39DB3530" w:rsidR="00192BA6" w:rsidRPr="00D271B9" w:rsidRDefault="00D271B9">
      <w:pPr>
        <w:rPr>
          <w:rFonts w:ascii="Arial" w:eastAsia="MS Mincho" w:hAnsi="Arial" w:cs="Arial"/>
          <w:b/>
          <w:color w:val="000000" w:themeColor="text1"/>
          <w:sz w:val="16"/>
          <w:szCs w:val="18"/>
        </w:rPr>
      </w:pPr>
      <w:r w:rsidRPr="00D271B9">
        <w:rPr>
          <w:rFonts w:ascii="Arial" w:eastAsia="MS Mincho" w:hAnsi="Arial" w:cs="Arial"/>
          <w:color w:val="000000" w:themeColor="text1"/>
          <w:sz w:val="16"/>
          <w:szCs w:val="18"/>
        </w:rPr>
        <w:t xml:space="preserve">The two spindles and multiple turrets enable efficient 6-sided complete machining of workpieces </w:t>
      </w:r>
      <w:r>
        <w:rPr>
          <w:rFonts w:ascii="Arial" w:eastAsia="MS Mincho" w:hAnsi="Arial" w:cs="Arial"/>
          <w:color w:val="000000" w:themeColor="text1"/>
          <w:sz w:val="16"/>
          <w:szCs w:val="18"/>
        </w:rPr>
        <w:br/>
      </w:r>
      <w:r w:rsidRPr="00D271B9">
        <w:rPr>
          <w:rFonts w:ascii="Arial" w:eastAsia="MS Mincho" w:hAnsi="Arial" w:cs="Arial"/>
          <w:color w:val="000000" w:themeColor="text1"/>
          <w:sz w:val="16"/>
          <w:szCs w:val="18"/>
        </w:rPr>
        <w:t>up to ø 430 x 700 mm.</w:t>
      </w:r>
      <w:r w:rsidR="00192BA6" w:rsidRPr="00D271B9">
        <w:rPr>
          <w:rFonts w:ascii="Arial" w:eastAsia="MS Mincho" w:hAnsi="Arial" w:cs="Arial"/>
          <w:b/>
          <w:color w:val="000000" w:themeColor="text1"/>
          <w:sz w:val="16"/>
          <w:szCs w:val="18"/>
        </w:rPr>
        <w:br w:type="page"/>
      </w:r>
    </w:p>
    <w:p w14:paraId="793B5009" w14:textId="4C430CE9" w:rsidR="00C34EDB" w:rsidRPr="00720E78" w:rsidRDefault="00E42523" w:rsidP="00C34EDB">
      <w:pPr>
        <w:spacing w:after="120" w:line="276" w:lineRule="auto"/>
        <w:jc w:val="both"/>
        <w:rPr>
          <w:rFonts w:ascii="Arial" w:hAnsi="Arial" w:cs="Arial"/>
        </w:rPr>
      </w:pPr>
      <w:r>
        <w:rPr>
          <w:rFonts w:ascii="Arial" w:hAnsi="Arial" w:cs="Arial"/>
        </w:rPr>
        <w:t>Innovation</w:t>
      </w:r>
      <w:r w:rsidR="00337DB8">
        <w:rPr>
          <w:rFonts w:ascii="Arial" w:hAnsi="Arial" w:cs="Arial"/>
        </w:rPr>
        <w:t xml:space="preserve">: </w:t>
      </w:r>
      <w:r w:rsidR="00C34EDB" w:rsidRPr="00720E78">
        <w:rPr>
          <w:rFonts w:ascii="Arial" w:hAnsi="Arial" w:cs="Arial"/>
        </w:rPr>
        <w:t>Robo2Go 3. Generation</w:t>
      </w:r>
    </w:p>
    <w:p w14:paraId="737A6EB7" w14:textId="77777777" w:rsidR="00C34EDB" w:rsidRPr="004321A6" w:rsidRDefault="00C34EDB" w:rsidP="00C34EDB">
      <w:pPr>
        <w:spacing w:before="240" w:after="120" w:line="276" w:lineRule="auto"/>
        <w:jc w:val="both"/>
        <w:rPr>
          <w:rFonts w:ascii="Arial" w:hAnsi="Arial" w:cs="Arial"/>
          <w:b/>
          <w:bCs/>
          <w:color w:val="000000" w:themeColor="text1"/>
          <w:spacing w:val="2"/>
          <w:sz w:val="35"/>
          <w:szCs w:val="35"/>
          <w14:ligatures w14:val="none"/>
        </w:rPr>
      </w:pPr>
      <w:r w:rsidRPr="004321A6">
        <w:rPr>
          <w:rFonts w:ascii="Arial" w:hAnsi="Arial" w:cs="Arial"/>
          <w:b/>
          <w:bCs/>
          <w:color w:val="000000" w:themeColor="text1"/>
          <w:spacing w:val="2"/>
          <w:sz w:val="35"/>
          <w:szCs w:val="35"/>
          <w14:ligatures w14:val="none"/>
        </w:rPr>
        <w:t>Greater autonomy through increased capacity</w:t>
      </w:r>
    </w:p>
    <w:p w14:paraId="3AF64FA7" w14:textId="6492E374" w:rsidR="00C34EDB" w:rsidRPr="004C0083" w:rsidRDefault="00C34EDB" w:rsidP="00C34EDB">
      <w:pPr>
        <w:spacing w:before="240" w:after="120" w:line="276" w:lineRule="auto"/>
        <w:jc w:val="both"/>
        <w:rPr>
          <w:rFonts w:ascii="Arial" w:eastAsia="Calibri" w:hAnsi="Arial" w:cs="Arial"/>
          <w:color w:val="000000" w:themeColor="text1"/>
        </w:rPr>
      </w:pPr>
      <w:r w:rsidRPr="6DE295C3">
        <w:rPr>
          <w:rFonts w:ascii="Arial" w:eastAsia="Calibri" w:hAnsi="Arial" w:cs="Arial"/>
          <w:b/>
          <w:bCs/>
          <w:color w:val="000000" w:themeColor="text1"/>
        </w:rPr>
        <w:t>Munich.</w:t>
      </w:r>
      <w:r w:rsidRPr="6DE295C3">
        <w:rPr>
          <w:rFonts w:ascii="Arial" w:eastAsia="Calibri" w:hAnsi="Arial" w:cs="Arial"/>
          <w:color w:val="000000" w:themeColor="text1"/>
        </w:rPr>
        <w:t xml:space="preserve"> The automation of machining centers and lathes is a quick way to optimize production capacity utilization—especially with the help of workpiece handling systems that are easy to install and intuitive to operate. DMG MORI's Robo2Go Milling and Robo2Go Turning have proven themselves in this category for many years. At its in-house exhibition in </w:t>
      </w:r>
      <w:proofErr w:type="spellStart"/>
      <w:r w:rsidRPr="6DE295C3">
        <w:rPr>
          <w:rFonts w:ascii="Arial" w:eastAsia="Calibri" w:hAnsi="Arial" w:cs="Arial"/>
          <w:color w:val="000000" w:themeColor="text1"/>
        </w:rPr>
        <w:t>Pfronten</w:t>
      </w:r>
      <w:proofErr w:type="spellEnd"/>
      <w:r w:rsidRPr="6DE295C3">
        <w:rPr>
          <w:rFonts w:ascii="Arial" w:eastAsia="Calibri" w:hAnsi="Arial" w:cs="Arial"/>
          <w:color w:val="000000" w:themeColor="text1"/>
        </w:rPr>
        <w:t xml:space="preserve">, the machine tool manufacturer is presenting the third generation of its flexible robot solution for small to medium batch sizes. The expansion of the workpiece storage capacity by up to </w:t>
      </w:r>
      <w:r w:rsidR="00145259">
        <w:rPr>
          <w:rFonts w:ascii="Arial" w:eastAsia="Calibri" w:hAnsi="Arial" w:cs="Arial"/>
          <w:color w:val="000000" w:themeColor="text1"/>
        </w:rPr>
        <w:br/>
      </w:r>
      <w:r w:rsidRPr="6DE295C3">
        <w:rPr>
          <w:rFonts w:ascii="Arial" w:eastAsia="Calibri" w:hAnsi="Arial" w:cs="Arial"/>
          <w:color w:val="000000" w:themeColor="text1"/>
        </w:rPr>
        <w:t>50 percent, well-thought-out installation layouts, and easy handling make this innovation a valuable upgrade for any production facility.</w:t>
      </w:r>
    </w:p>
    <w:p w14:paraId="165A862C" w14:textId="77777777" w:rsidR="00C34EDB" w:rsidRPr="004C0083" w:rsidRDefault="00C34EDB" w:rsidP="00C34EDB">
      <w:pPr>
        <w:spacing w:after="120" w:line="276" w:lineRule="auto"/>
        <w:jc w:val="both"/>
        <w:rPr>
          <w:rFonts w:ascii="Arial" w:eastAsia="Calibri" w:hAnsi="Arial" w:cs="Arial"/>
          <w:b/>
          <w:color w:val="000000" w:themeColor="text1"/>
        </w:rPr>
      </w:pPr>
      <w:r w:rsidRPr="004C0083">
        <w:rPr>
          <w:rFonts w:ascii="Arial" w:eastAsia="Calibri" w:hAnsi="Arial" w:cs="Arial"/>
          <w:b/>
          <w:color w:val="000000" w:themeColor="text1"/>
        </w:rPr>
        <w:t>Redesigned storage solutions and optimal accessibility</w:t>
      </w:r>
    </w:p>
    <w:p w14:paraId="29DA0AEC" w14:textId="41237E41" w:rsidR="00C34EDB" w:rsidRPr="007F6219" w:rsidRDefault="00C34EDB" w:rsidP="00C34EDB">
      <w:pPr>
        <w:spacing w:after="120" w:line="276" w:lineRule="auto"/>
        <w:jc w:val="both"/>
        <w:rPr>
          <w:rFonts w:ascii="Arial" w:eastAsia="Calibri" w:hAnsi="Arial" w:cs="Arial"/>
          <w:color w:val="000000" w:themeColor="text1"/>
        </w:rPr>
      </w:pPr>
      <w:r w:rsidRPr="6DE295C3">
        <w:rPr>
          <w:rFonts w:ascii="Arial" w:eastAsia="Calibri" w:hAnsi="Arial" w:cs="Arial"/>
          <w:color w:val="000000" w:themeColor="text1"/>
        </w:rPr>
        <w:t xml:space="preserve">DMG MORI has redesigned its storage solutions </w:t>
      </w:r>
      <w:proofErr w:type="gramStart"/>
      <w:r w:rsidRPr="6DE295C3">
        <w:rPr>
          <w:rFonts w:ascii="Arial" w:eastAsia="Calibri" w:hAnsi="Arial" w:cs="Arial"/>
          <w:color w:val="000000" w:themeColor="text1"/>
        </w:rPr>
        <w:t>in particular to</w:t>
      </w:r>
      <w:proofErr w:type="gramEnd"/>
      <w:r w:rsidRPr="6DE295C3">
        <w:rPr>
          <w:rFonts w:ascii="Arial" w:eastAsia="Calibri" w:hAnsi="Arial" w:cs="Arial"/>
          <w:color w:val="000000" w:themeColor="text1"/>
        </w:rPr>
        <w:t xml:space="preserve"> enable the Robo2Go </w:t>
      </w:r>
      <w:r w:rsidR="00145259">
        <w:rPr>
          <w:rFonts w:ascii="Arial" w:eastAsia="Calibri" w:hAnsi="Arial" w:cs="Arial"/>
          <w:color w:val="000000" w:themeColor="text1"/>
        </w:rPr>
        <w:br/>
      </w:r>
      <w:r w:rsidRPr="6DE295C3">
        <w:rPr>
          <w:rFonts w:ascii="Arial" w:eastAsia="Calibri" w:hAnsi="Arial" w:cs="Arial"/>
          <w:color w:val="000000" w:themeColor="text1"/>
        </w:rPr>
        <w:t xml:space="preserve">3. Generation to work even more autonomously. A standard Euro pallet increases capacity by twelve percent, while drawer storage has been expanded by 32 percent. In addition, a pallet station with three Euro pallets is available, which expands storage capacity by 50 percent. The increased capacity allows employees to significantly increase </w:t>
      </w:r>
      <w:r w:rsidR="00A74AB3">
        <w:rPr>
          <w:rFonts w:ascii="Arial" w:eastAsia="Calibri" w:hAnsi="Arial" w:cs="Arial"/>
          <w:color w:val="000000" w:themeColor="text1"/>
        </w:rPr>
        <w:t>automated</w:t>
      </w:r>
      <w:r w:rsidR="00AC6EB3" w:rsidRPr="6DE295C3">
        <w:rPr>
          <w:rFonts w:ascii="Arial" w:eastAsia="Calibri" w:hAnsi="Arial" w:cs="Arial"/>
          <w:color w:val="000000" w:themeColor="text1"/>
        </w:rPr>
        <w:t xml:space="preserve"> </w:t>
      </w:r>
      <w:r w:rsidRPr="6DE295C3">
        <w:rPr>
          <w:rFonts w:ascii="Arial" w:eastAsia="Calibri" w:hAnsi="Arial" w:cs="Arial"/>
          <w:color w:val="000000" w:themeColor="text1"/>
        </w:rPr>
        <w:t xml:space="preserve">operation periods, giving them more time for demanding tasks in work preparation. With the new 70 kg module, larger and heavier workpieces weighing up to 40 kg can also be handled safely in a single grip. </w:t>
      </w:r>
      <w:proofErr w:type="gramStart"/>
      <w:r w:rsidRPr="6DE295C3">
        <w:rPr>
          <w:rFonts w:ascii="Arial" w:eastAsia="Calibri" w:hAnsi="Arial" w:cs="Arial"/>
          <w:color w:val="000000" w:themeColor="text1"/>
        </w:rPr>
        <w:t>The Robo2Go</w:t>
      </w:r>
      <w:proofErr w:type="gramEnd"/>
      <w:r w:rsidRPr="6DE295C3">
        <w:rPr>
          <w:rFonts w:ascii="Arial" w:eastAsia="Calibri" w:hAnsi="Arial" w:cs="Arial"/>
          <w:color w:val="000000" w:themeColor="text1"/>
        </w:rPr>
        <w:t xml:space="preserve"> 3. Generation thus closes the gap between the 35 kg module of the </w:t>
      </w:r>
      <w:r w:rsidR="00145259">
        <w:rPr>
          <w:rFonts w:ascii="Arial" w:eastAsia="Calibri" w:hAnsi="Arial" w:cs="Arial"/>
          <w:color w:val="000000" w:themeColor="text1"/>
        </w:rPr>
        <w:br/>
      </w:r>
      <w:r w:rsidRPr="6DE295C3">
        <w:rPr>
          <w:rFonts w:ascii="Arial" w:eastAsia="Calibri" w:hAnsi="Arial" w:cs="Arial"/>
          <w:color w:val="000000" w:themeColor="text1"/>
        </w:rPr>
        <w:t>Robo2Go Turning and the 210 kg handling capacity of the Robo2Go Max, significantly expanding the range of applications.</w:t>
      </w:r>
    </w:p>
    <w:p w14:paraId="2CE1B768" w14:textId="77777777" w:rsidR="00C34EDB" w:rsidRPr="007F6219" w:rsidRDefault="00C34EDB" w:rsidP="00C34EDB">
      <w:pPr>
        <w:spacing w:before="240" w:after="120" w:line="276" w:lineRule="auto"/>
        <w:jc w:val="both"/>
        <w:rPr>
          <w:rFonts w:ascii="Arial" w:eastAsia="Calibri" w:hAnsi="Arial" w:cs="Arial"/>
          <w:color w:val="000000" w:themeColor="text1"/>
        </w:rPr>
      </w:pPr>
      <w:r w:rsidRPr="6DE295C3">
        <w:rPr>
          <w:rFonts w:ascii="Arial" w:eastAsia="Calibri" w:hAnsi="Arial" w:cs="Arial"/>
          <w:color w:val="000000" w:themeColor="text1"/>
        </w:rPr>
        <w:t>To maintain accessibility to the machining centers and turn-mill machines, DMG MORI can position the Robo2Go 3. Generation on the right. This ensures that the working area, control panel, and tool magazine remain easily accessible. The left-hand installation option remains ideal for turret lathes in the CTX and NLX series when using the Robo2Go Turning.</w:t>
      </w:r>
    </w:p>
    <w:p w14:paraId="6A45E90B" w14:textId="77777777" w:rsidR="00C34EDB" w:rsidRPr="007F6219" w:rsidRDefault="00C34EDB" w:rsidP="00C34EDB">
      <w:pPr>
        <w:spacing w:after="120" w:line="276" w:lineRule="auto"/>
        <w:jc w:val="both"/>
        <w:rPr>
          <w:rFonts w:ascii="Arial" w:eastAsia="Calibri" w:hAnsi="Arial" w:cs="Arial"/>
          <w:b/>
          <w:bCs/>
          <w:color w:val="000000" w:themeColor="text1"/>
        </w:rPr>
      </w:pPr>
      <w:r w:rsidRPr="007F6219">
        <w:rPr>
          <w:rFonts w:ascii="Arial" w:eastAsia="Calibri" w:hAnsi="Arial" w:cs="Arial"/>
          <w:b/>
          <w:bCs/>
          <w:color w:val="000000" w:themeColor="text1"/>
        </w:rPr>
        <w:t xml:space="preserve">Intuitive operation via machine control </w:t>
      </w:r>
    </w:p>
    <w:p w14:paraId="170A4A27" w14:textId="6AB34620" w:rsidR="00C34EDB" w:rsidRPr="007F6219" w:rsidRDefault="00C34EDB" w:rsidP="00C34EDB">
      <w:pPr>
        <w:autoSpaceDE w:val="0"/>
        <w:autoSpaceDN w:val="0"/>
        <w:adjustRightInd w:val="0"/>
        <w:spacing w:after="40" w:line="269" w:lineRule="auto"/>
        <w:ind w:right="-7"/>
        <w:jc w:val="both"/>
        <w:rPr>
          <w:rFonts w:ascii="Arial" w:eastAsia="Calibri" w:hAnsi="Arial" w:cs="Arial"/>
          <w:color w:val="000000" w:themeColor="text1"/>
        </w:rPr>
      </w:pPr>
      <w:proofErr w:type="gramStart"/>
      <w:r w:rsidRPr="6DE295C3">
        <w:rPr>
          <w:rFonts w:ascii="Arial" w:eastAsia="Calibri" w:hAnsi="Arial" w:cs="Arial"/>
          <w:color w:val="000000" w:themeColor="text1"/>
        </w:rPr>
        <w:t>The Robo2Go</w:t>
      </w:r>
      <w:proofErr w:type="gramEnd"/>
      <w:r w:rsidRPr="6DE295C3">
        <w:rPr>
          <w:rFonts w:ascii="Arial" w:eastAsia="Calibri" w:hAnsi="Arial" w:cs="Arial"/>
          <w:color w:val="000000" w:themeColor="text1"/>
        </w:rPr>
        <w:t xml:space="preserve"> 3. Generation is intuitively operated via the Robo2Go app. No programming knowledge is required to create the process, as predefined program modules are used via drag &amp; drop. The app is integrated into the machine control system, so NC programs do not need to be adapted separately. The Robo2Go Jobs app also allows you to manage your orders clearly. In combination with the drawer storage, </w:t>
      </w:r>
      <w:proofErr w:type="gramStart"/>
      <w:r w:rsidRPr="6DE295C3">
        <w:rPr>
          <w:rFonts w:ascii="Arial" w:eastAsia="Calibri" w:hAnsi="Arial" w:cs="Arial"/>
          <w:color w:val="000000" w:themeColor="text1"/>
        </w:rPr>
        <w:t>the Robo2Go</w:t>
      </w:r>
      <w:proofErr w:type="gramEnd"/>
      <w:r w:rsidRPr="6DE295C3">
        <w:rPr>
          <w:rFonts w:ascii="Arial" w:eastAsia="Calibri" w:hAnsi="Arial" w:cs="Arial"/>
          <w:color w:val="000000" w:themeColor="text1"/>
        </w:rPr>
        <w:t xml:space="preserve"> 3. Generation features the new Automation Control Station. The </w:t>
      </w:r>
      <w:proofErr w:type="gramStart"/>
      <w:r w:rsidRPr="6DE295C3">
        <w:rPr>
          <w:rFonts w:ascii="Arial" w:eastAsia="Calibri" w:hAnsi="Arial" w:cs="Arial"/>
          <w:color w:val="000000" w:themeColor="text1"/>
        </w:rPr>
        <w:t>19</w:t>
      </w:r>
      <w:r w:rsidR="00B5410C" w:rsidRPr="00A74AB3">
        <w:t>''</w:t>
      </w:r>
      <w:proofErr w:type="gramEnd"/>
      <w:r w:rsidRPr="6DE295C3">
        <w:rPr>
          <w:rFonts w:ascii="Arial" w:eastAsia="Calibri" w:hAnsi="Arial" w:cs="Arial"/>
          <w:color w:val="000000" w:themeColor="text1"/>
        </w:rPr>
        <w:t xml:space="preserve"> touchscreen in a robust aluminum housing offers maximum user-friendliness directly at </w:t>
      </w:r>
      <w:proofErr w:type="gramStart"/>
      <w:r w:rsidRPr="6DE295C3">
        <w:rPr>
          <w:rFonts w:ascii="Arial" w:eastAsia="Calibri" w:hAnsi="Arial" w:cs="Arial"/>
          <w:color w:val="000000" w:themeColor="text1"/>
        </w:rPr>
        <w:t>the drawer</w:t>
      </w:r>
      <w:proofErr w:type="gramEnd"/>
      <w:r w:rsidRPr="6DE295C3">
        <w:rPr>
          <w:rFonts w:ascii="Arial" w:eastAsia="Calibri" w:hAnsi="Arial" w:cs="Arial"/>
          <w:color w:val="000000" w:themeColor="text1"/>
        </w:rPr>
        <w:t xml:space="preserve"> storage.</w:t>
      </w:r>
    </w:p>
    <w:p w14:paraId="00CB7704" w14:textId="77777777" w:rsidR="00C34EDB" w:rsidRDefault="00C34EDB" w:rsidP="00C34EDB">
      <w:pPr>
        <w:autoSpaceDE w:val="0"/>
        <w:autoSpaceDN w:val="0"/>
        <w:adjustRightInd w:val="0"/>
        <w:spacing w:after="40" w:line="269" w:lineRule="auto"/>
        <w:ind w:right="-7"/>
        <w:jc w:val="both"/>
        <w:rPr>
          <w:rFonts w:ascii="Arial" w:eastAsia="MS Mincho" w:hAnsi="Arial" w:cs="Arial"/>
          <w:b/>
          <w:color w:val="000000" w:themeColor="text1"/>
          <w:sz w:val="16"/>
          <w:szCs w:val="18"/>
        </w:rPr>
      </w:pPr>
      <w:r w:rsidRPr="00720E78">
        <w:rPr>
          <w:rFonts w:ascii="Arial" w:eastAsia="MS Mincho" w:hAnsi="Arial" w:cs="Arial"/>
          <w:b/>
          <w:noProof/>
          <w:color w:val="000000" w:themeColor="text1"/>
          <w:sz w:val="16"/>
          <w:szCs w:val="18"/>
        </w:rPr>
        <w:drawing>
          <wp:inline distT="0" distB="0" distL="0" distR="0" wp14:anchorId="04FD28C3" wp14:editId="7F117CAB">
            <wp:extent cx="4833257" cy="3396386"/>
            <wp:effectExtent l="0" t="0" r="5715" b="0"/>
            <wp:docPr id="1835789642" name="Grafik 1" descr="Ein Bild, das Im Haus, Design,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789642" name="Grafik 1" descr="Ein Bild, das Im Haus, Design, Schwarzweiß enthält.&#10;&#10;KI-generierte Inhalte können fehlerhaft sein."/>
                    <pic:cNvPicPr/>
                  </pic:nvPicPr>
                  <pic:blipFill>
                    <a:blip r:embed="rId16"/>
                    <a:stretch>
                      <a:fillRect/>
                    </a:stretch>
                  </pic:blipFill>
                  <pic:spPr>
                    <a:xfrm>
                      <a:off x="0" y="0"/>
                      <a:ext cx="4844805" cy="3404501"/>
                    </a:xfrm>
                    <a:prstGeom prst="rect">
                      <a:avLst/>
                    </a:prstGeom>
                  </pic:spPr>
                </pic:pic>
              </a:graphicData>
            </a:graphic>
          </wp:inline>
        </w:drawing>
      </w:r>
    </w:p>
    <w:p w14:paraId="18A17473" w14:textId="77777777" w:rsidR="00C34EDB" w:rsidRPr="005B02C8" w:rsidRDefault="00C34EDB" w:rsidP="00C34EDB">
      <w:pPr>
        <w:autoSpaceDE w:val="0"/>
        <w:autoSpaceDN w:val="0"/>
        <w:adjustRightInd w:val="0"/>
        <w:spacing w:after="40" w:line="269" w:lineRule="auto"/>
        <w:ind w:right="-7"/>
        <w:jc w:val="both"/>
        <w:rPr>
          <w:rFonts w:ascii="Arial" w:eastAsia="MS Mincho" w:hAnsi="Arial" w:cs="Arial"/>
          <w:b/>
          <w:color w:val="000000" w:themeColor="text1"/>
          <w:sz w:val="16"/>
          <w:szCs w:val="18"/>
        </w:rPr>
      </w:pPr>
      <w:r w:rsidRPr="005B02C8">
        <w:rPr>
          <w:rFonts w:ascii="Arial" w:eastAsia="MS Mincho" w:hAnsi="Arial" w:cs="Arial"/>
          <w:color w:val="000000" w:themeColor="text1"/>
          <w:sz w:val="16"/>
          <w:szCs w:val="16"/>
        </w:rPr>
        <w:t>With up to 50 percent more capacity, the third-generation Robo2Go is significantly more autonomous.</w:t>
      </w:r>
    </w:p>
    <w:p w14:paraId="08A7B8A8" w14:textId="77777777" w:rsidR="0062112B" w:rsidRPr="0062112B" w:rsidRDefault="00E90AD9" w:rsidP="0062112B">
      <w:pPr>
        <w:spacing w:before="240" w:after="120" w:line="276" w:lineRule="auto"/>
        <w:jc w:val="both"/>
        <w:rPr>
          <w:rFonts w:ascii="Arial" w:eastAsia="Calibri" w:hAnsi="Arial" w:cs="Arial"/>
          <w:bCs/>
          <w:color w:val="000000" w:themeColor="text1"/>
        </w:rPr>
      </w:pPr>
      <w:r w:rsidRPr="00D271B9">
        <w:rPr>
          <w:rFonts w:ascii="Arial" w:eastAsia="MS Mincho" w:hAnsi="Arial" w:cs="Arial"/>
          <w:b/>
          <w:color w:val="000000" w:themeColor="text1"/>
          <w:sz w:val="16"/>
          <w:szCs w:val="18"/>
        </w:rPr>
        <w:br w:type="page"/>
      </w:r>
      <w:r w:rsidR="0062112B" w:rsidRPr="0062112B">
        <w:rPr>
          <w:rFonts w:ascii="Arial" w:eastAsia="Calibri" w:hAnsi="Arial" w:cs="Arial"/>
          <w:bCs/>
          <w:color w:val="000000" w:themeColor="text1"/>
        </w:rPr>
        <w:t>Innovation: Automation Control Station</w:t>
      </w:r>
    </w:p>
    <w:p w14:paraId="2563C6E5" w14:textId="77777777" w:rsidR="0062112B" w:rsidRPr="006655D5" w:rsidRDefault="0062112B" w:rsidP="0062112B">
      <w:pPr>
        <w:rPr>
          <w:rFonts w:ascii="Arial" w:eastAsia="Calibri" w:hAnsi="Arial" w:cs="Arial"/>
          <w:b/>
          <w:color w:val="000000" w:themeColor="text1"/>
          <w:sz w:val="35"/>
          <w:szCs w:val="35"/>
        </w:rPr>
      </w:pPr>
      <w:r w:rsidRPr="006655D5">
        <w:rPr>
          <w:rFonts w:ascii="Arial" w:eastAsia="Calibri" w:hAnsi="Arial" w:cs="Arial"/>
          <w:b/>
          <w:color w:val="000000" w:themeColor="text1"/>
          <w:sz w:val="35"/>
          <w:szCs w:val="35"/>
        </w:rPr>
        <w:t>Uniform control for all DMG MORI automation solutions</w:t>
      </w:r>
    </w:p>
    <w:p w14:paraId="7FD20C10" w14:textId="77777777" w:rsidR="0062112B" w:rsidRDefault="0062112B" w:rsidP="0062112B">
      <w:pPr>
        <w:rPr>
          <w:rFonts w:ascii="Arial" w:eastAsia="Calibri" w:hAnsi="Arial" w:cs="Arial"/>
          <w:bCs/>
          <w:color w:val="000000" w:themeColor="text1"/>
        </w:rPr>
      </w:pPr>
      <w:r w:rsidRPr="006655D5">
        <w:rPr>
          <w:rFonts w:ascii="Arial" w:eastAsia="Calibri" w:hAnsi="Arial" w:cs="Arial"/>
          <w:b/>
          <w:color w:val="000000" w:themeColor="text1"/>
        </w:rPr>
        <w:t>Munich.</w:t>
      </w:r>
      <w:r>
        <w:rPr>
          <w:rFonts w:ascii="Arial" w:eastAsia="Calibri" w:hAnsi="Arial" w:cs="Arial"/>
          <w:b/>
          <w:color w:val="000000" w:themeColor="text1"/>
          <w:sz w:val="35"/>
          <w:szCs w:val="35"/>
        </w:rPr>
        <w:t xml:space="preserve"> </w:t>
      </w:r>
      <w:r w:rsidRPr="00311DC3">
        <w:rPr>
          <w:rFonts w:ascii="Arial" w:eastAsia="Calibri" w:hAnsi="Arial" w:cs="Arial"/>
          <w:bCs/>
          <w:color w:val="000000" w:themeColor="text1"/>
        </w:rPr>
        <w:t xml:space="preserve">With the new Automation Control Station, DMG MORI has created a solution that will uniformly control automated processes in the future. It is housed in a robust aluminum casing and features a 19" touchscreen. A control bar with physical buttons increases ease of use. At the </w:t>
      </w:r>
      <w:r>
        <w:rPr>
          <w:rFonts w:ascii="Arial" w:eastAsia="Calibri" w:hAnsi="Arial" w:cs="Arial"/>
          <w:bCs/>
          <w:color w:val="000000" w:themeColor="text1"/>
        </w:rPr>
        <w:t xml:space="preserve">Open House </w:t>
      </w:r>
      <w:proofErr w:type="spellStart"/>
      <w:r w:rsidRPr="00311DC3">
        <w:rPr>
          <w:rFonts w:ascii="Arial" w:eastAsia="Calibri" w:hAnsi="Arial" w:cs="Arial"/>
          <w:bCs/>
          <w:color w:val="000000" w:themeColor="text1"/>
        </w:rPr>
        <w:t>Pfronten</w:t>
      </w:r>
      <w:proofErr w:type="spellEnd"/>
      <w:r w:rsidRPr="00311DC3">
        <w:rPr>
          <w:rFonts w:ascii="Arial" w:eastAsia="Calibri" w:hAnsi="Arial" w:cs="Arial"/>
          <w:bCs/>
          <w:color w:val="000000" w:themeColor="text1"/>
        </w:rPr>
        <w:t xml:space="preserve"> 202</w:t>
      </w:r>
      <w:r>
        <w:rPr>
          <w:rFonts w:ascii="Arial" w:eastAsia="Calibri" w:hAnsi="Arial" w:cs="Arial"/>
          <w:bCs/>
          <w:color w:val="000000" w:themeColor="text1"/>
        </w:rPr>
        <w:t>6</w:t>
      </w:r>
      <w:r w:rsidRPr="00311DC3">
        <w:rPr>
          <w:rFonts w:ascii="Arial" w:eastAsia="Calibri" w:hAnsi="Arial" w:cs="Arial"/>
          <w:bCs/>
          <w:color w:val="000000" w:themeColor="text1"/>
        </w:rPr>
        <w:t>, DMG MORI will present the Automation Control Station on three PH Cells, and later in the year on other variants of the modular pallet handling system. In addition, DMG MORI will offer the Automation Control Station for Robo2Go, the MATRIS system, the Tool Loading Station, and other automation products in the future. Individual software solutions such as the Pallet Master or Tool Master clearly visualize the control system. Another added value: the uniform design of the Automation Control Station facilitates service work.</w:t>
      </w:r>
    </w:p>
    <w:p w14:paraId="1DA78D26" w14:textId="77777777" w:rsidR="0062112B" w:rsidRDefault="0062112B" w:rsidP="0062112B">
      <w:pPr>
        <w:rPr>
          <w:rFonts w:ascii="Arial" w:eastAsia="Calibri" w:hAnsi="Arial" w:cs="Arial"/>
          <w:bCs/>
          <w:color w:val="000000" w:themeColor="text1"/>
        </w:rPr>
      </w:pPr>
    </w:p>
    <w:p w14:paraId="3FDEA58C" w14:textId="5428871F" w:rsidR="0062112B" w:rsidRDefault="008F1846" w:rsidP="0062112B">
      <w:pPr>
        <w:spacing w:after="120" w:line="288" w:lineRule="auto"/>
        <w:jc w:val="both"/>
        <w:rPr>
          <w:rFonts w:ascii="Arial" w:eastAsia="MS Mincho" w:hAnsi="Arial" w:cs="Arial"/>
          <w:b/>
          <w:color w:val="000000" w:themeColor="text1"/>
          <w:sz w:val="16"/>
          <w:szCs w:val="18"/>
          <w:lang w:val="de-DE"/>
        </w:rPr>
      </w:pPr>
      <w:r w:rsidRPr="008F1846">
        <w:rPr>
          <w:rFonts w:ascii="Arial" w:eastAsia="MS Mincho" w:hAnsi="Arial" w:cs="Arial"/>
          <w:b/>
          <w:noProof/>
          <w:color w:val="000000" w:themeColor="text1"/>
          <w:sz w:val="16"/>
          <w:szCs w:val="18"/>
          <w:lang w:val="de-DE"/>
        </w:rPr>
        <w:drawing>
          <wp:inline distT="0" distB="0" distL="0" distR="0" wp14:anchorId="31D48A54" wp14:editId="2A8C717A">
            <wp:extent cx="4842345" cy="3405441"/>
            <wp:effectExtent l="0" t="0" r="0" b="5080"/>
            <wp:docPr id="1193201736" name="Grafik 1" descr="Ein Bild, das Elektronisches Gerät, Elektronik, Computermonitor, Ausgabege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201736" name="Grafik 1" descr="Ein Bild, das Elektronisches Gerät, Elektronik, Computermonitor, Ausgabegerät enthält.&#10;&#10;KI-generierte Inhalte können fehlerhaft sein."/>
                    <pic:cNvPicPr/>
                  </pic:nvPicPr>
                  <pic:blipFill>
                    <a:blip r:embed="rId17"/>
                    <a:stretch>
                      <a:fillRect/>
                    </a:stretch>
                  </pic:blipFill>
                  <pic:spPr>
                    <a:xfrm>
                      <a:off x="0" y="0"/>
                      <a:ext cx="4858089" cy="3416513"/>
                    </a:xfrm>
                    <a:prstGeom prst="rect">
                      <a:avLst/>
                    </a:prstGeom>
                  </pic:spPr>
                </pic:pic>
              </a:graphicData>
            </a:graphic>
          </wp:inline>
        </w:drawing>
      </w:r>
    </w:p>
    <w:p w14:paraId="5B81D548" w14:textId="4EAE6EDF" w:rsidR="0062112B" w:rsidRPr="006655D5" w:rsidRDefault="0062112B" w:rsidP="005204B5">
      <w:pPr>
        <w:ind w:right="1417"/>
      </w:pPr>
      <w:r w:rsidRPr="006655D5">
        <w:rPr>
          <w:rFonts w:ascii="Arial" w:eastAsia="MS Mincho" w:hAnsi="Arial" w:cs="Arial"/>
          <w:bCs/>
          <w:color w:val="000000" w:themeColor="text1"/>
          <w:sz w:val="16"/>
          <w:szCs w:val="18"/>
        </w:rPr>
        <w:t xml:space="preserve">Automation Control Station from DMG MORI: Uniform control of automated processes in a robust aluminum housing with </w:t>
      </w:r>
      <w:proofErr w:type="gramStart"/>
      <w:r w:rsidRPr="006655D5">
        <w:rPr>
          <w:rFonts w:ascii="Arial" w:eastAsia="MS Mincho" w:hAnsi="Arial" w:cs="Arial"/>
          <w:bCs/>
          <w:color w:val="000000" w:themeColor="text1"/>
          <w:sz w:val="16"/>
          <w:szCs w:val="18"/>
        </w:rPr>
        <w:t>19</w:t>
      </w:r>
      <w:r w:rsidR="001675DB" w:rsidRPr="00A74AB3">
        <w:t>''</w:t>
      </w:r>
      <w:proofErr w:type="gramEnd"/>
      <w:r w:rsidRPr="006655D5">
        <w:rPr>
          <w:rFonts w:ascii="Arial" w:eastAsia="MS Mincho" w:hAnsi="Arial" w:cs="Arial"/>
          <w:bCs/>
          <w:color w:val="000000" w:themeColor="text1"/>
          <w:sz w:val="16"/>
          <w:szCs w:val="18"/>
        </w:rPr>
        <w:t xml:space="preserve"> touchscreen and control panel. Presentation at the </w:t>
      </w:r>
      <w:proofErr w:type="spellStart"/>
      <w:r w:rsidRPr="006655D5">
        <w:rPr>
          <w:rFonts w:ascii="Arial" w:eastAsia="MS Mincho" w:hAnsi="Arial" w:cs="Arial"/>
          <w:bCs/>
          <w:color w:val="000000" w:themeColor="text1"/>
          <w:sz w:val="16"/>
          <w:szCs w:val="18"/>
        </w:rPr>
        <w:t>Pfronten</w:t>
      </w:r>
      <w:proofErr w:type="spellEnd"/>
      <w:r w:rsidRPr="006655D5">
        <w:rPr>
          <w:rFonts w:ascii="Arial" w:eastAsia="MS Mincho" w:hAnsi="Arial" w:cs="Arial"/>
          <w:bCs/>
          <w:color w:val="000000" w:themeColor="text1"/>
          <w:sz w:val="16"/>
          <w:szCs w:val="18"/>
        </w:rPr>
        <w:t xml:space="preserve"> 2026 in-house exhibition on three PH Cells, and in future also for Robo2Go, MATRIS, Tool Loading Station, and other automation solutions.</w:t>
      </w:r>
    </w:p>
    <w:p w14:paraId="33D27A39" w14:textId="1EE01ACD" w:rsidR="00145259" w:rsidRDefault="00145259">
      <w:pPr>
        <w:rPr>
          <w:rFonts w:ascii="Arial" w:eastAsia="MS Mincho" w:hAnsi="Arial" w:cs="Arial"/>
          <w:b/>
          <w:color w:val="000000" w:themeColor="text1"/>
          <w:sz w:val="16"/>
          <w:szCs w:val="18"/>
        </w:rPr>
      </w:pPr>
      <w:r>
        <w:rPr>
          <w:rFonts w:ascii="Arial" w:eastAsia="MS Mincho" w:hAnsi="Arial" w:cs="Arial"/>
          <w:b/>
          <w:color w:val="000000" w:themeColor="text1"/>
          <w:sz w:val="16"/>
          <w:szCs w:val="18"/>
        </w:rPr>
        <w:br w:type="page"/>
      </w:r>
    </w:p>
    <w:p w14:paraId="0C43FC5E" w14:textId="6B510517" w:rsidR="004A2190" w:rsidRPr="004A2190" w:rsidRDefault="00BE6870" w:rsidP="004A2190">
      <w:pPr>
        <w:spacing w:after="120" w:line="288" w:lineRule="auto"/>
        <w:jc w:val="both"/>
        <w:rPr>
          <w:rFonts w:ascii="Arial" w:hAnsi="Arial" w:cs="Arial"/>
        </w:rPr>
      </w:pPr>
      <w:r>
        <w:rPr>
          <w:rFonts w:ascii="Arial" w:hAnsi="Arial" w:cs="Arial"/>
        </w:rPr>
        <w:t xml:space="preserve">Innovation: </w:t>
      </w:r>
      <w:r w:rsidR="004A2190" w:rsidRPr="004A2190">
        <w:rPr>
          <w:rFonts w:ascii="Arial" w:hAnsi="Arial" w:cs="Arial"/>
        </w:rPr>
        <w:t>ADC Adaptive Drilling Control</w:t>
      </w:r>
    </w:p>
    <w:p w14:paraId="27355481" w14:textId="77777777" w:rsidR="004A2190" w:rsidRDefault="004A2190" w:rsidP="004A2190">
      <w:pPr>
        <w:spacing w:before="240" w:after="120" w:line="288" w:lineRule="auto"/>
        <w:jc w:val="both"/>
        <w:rPr>
          <w:rFonts w:ascii="Arial" w:hAnsi="Arial" w:cs="Arial"/>
          <w:b/>
          <w:bCs/>
          <w:color w:val="000000" w:themeColor="text1"/>
          <w:spacing w:val="2"/>
          <w:sz w:val="35"/>
          <w:szCs w:val="35"/>
          <w14:ligatures w14:val="none"/>
        </w:rPr>
      </w:pPr>
      <w:r w:rsidRPr="00CA190A">
        <w:rPr>
          <w:rFonts w:ascii="Arial" w:hAnsi="Arial" w:cs="Arial"/>
          <w:b/>
          <w:bCs/>
          <w:color w:val="000000" w:themeColor="text1"/>
          <w:spacing w:val="2"/>
          <w:sz w:val="35"/>
          <w:szCs w:val="35"/>
          <w14:ligatures w14:val="none"/>
        </w:rPr>
        <w:t>New technology cycle for adaptive drilling, deep hole drilling, and gun drilling on DMG MORI machining centers</w:t>
      </w:r>
    </w:p>
    <w:p w14:paraId="43F78EBD" w14:textId="77777777" w:rsidR="004A2190" w:rsidRPr="00006862" w:rsidRDefault="004A2190" w:rsidP="004A2190">
      <w:pPr>
        <w:spacing w:before="240" w:after="120" w:line="288" w:lineRule="auto"/>
        <w:jc w:val="both"/>
        <w:rPr>
          <w:rFonts w:ascii="Arial" w:eastAsia="Calibri" w:hAnsi="Arial" w:cs="Arial"/>
          <w:color w:val="000000" w:themeColor="text1"/>
        </w:rPr>
      </w:pPr>
      <w:r w:rsidRPr="00CA190A">
        <w:rPr>
          <w:rFonts w:ascii="Arial" w:eastAsia="Calibri" w:hAnsi="Arial" w:cs="Arial"/>
          <w:b/>
          <w:bCs/>
          <w:color w:val="000000" w:themeColor="text1"/>
        </w:rPr>
        <w:t>M</w:t>
      </w:r>
      <w:r>
        <w:rPr>
          <w:rFonts w:ascii="Arial" w:eastAsia="Calibri" w:hAnsi="Arial" w:cs="Arial"/>
          <w:b/>
          <w:bCs/>
          <w:color w:val="000000" w:themeColor="text1"/>
        </w:rPr>
        <w:t>unich</w:t>
      </w:r>
      <w:r w:rsidRPr="00CA190A">
        <w:rPr>
          <w:rFonts w:ascii="Arial" w:eastAsia="Calibri" w:hAnsi="Arial" w:cs="Arial"/>
          <w:b/>
          <w:bCs/>
          <w:color w:val="000000" w:themeColor="text1"/>
        </w:rPr>
        <w:t>.</w:t>
      </w:r>
      <w:r w:rsidRPr="00CA190A">
        <w:rPr>
          <w:rFonts w:ascii="Arial" w:eastAsia="Calibri" w:hAnsi="Arial" w:cs="Arial"/>
          <w:color w:val="000000" w:themeColor="text1"/>
        </w:rPr>
        <w:t xml:space="preserve"> </w:t>
      </w:r>
      <w:r w:rsidRPr="00006862">
        <w:rPr>
          <w:rFonts w:ascii="Arial" w:eastAsia="Calibri" w:hAnsi="Arial" w:cs="Arial"/>
          <w:color w:val="000000" w:themeColor="text1"/>
        </w:rPr>
        <w:t xml:space="preserve">At its 2026 in-house exhibition in </w:t>
      </w:r>
      <w:proofErr w:type="spellStart"/>
      <w:r w:rsidRPr="00006862">
        <w:rPr>
          <w:rFonts w:ascii="Arial" w:eastAsia="Calibri" w:hAnsi="Arial" w:cs="Arial"/>
          <w:color w:val="000000" w:themeColor="text1"/>
        </w:rPr>
        <w:t>Pfronten</w:t>
      </w:r>
      <w:proofErr w:type="spellEnd"/>
      <w:r w:rsidRPr="00006862">
        <w:rPr>
          <w:rFonts w:ascii="Arial" w:eastAsia="Calibri" w:hAnsi="Arial" w:cs="Arial"/>
          <w:color w:val="000000" w:themeColor="text1"/>
        </w:rPr>
        <w:t>, DMG MORI will present the Adaptive Drilling Control (ADC) technology cycle, a new milestone in process reliability, quality, and ease of use for drilling on universal machining centers. Deep hole drilling and gun drilling in particular place high demands on the operator and the machine. This technology makes the process controllable. ADC transforms a complex technology that was previously based on experience into an actively controlled and monitored drilling process—with measurable standards for process reliability, increased quality and service life, ease of operation, process monitoring, and energy efficiency.</w:t>
      </w:r>
    </w:p>
    <w:p w14:paraId="0B2BB324" w14:textId="77777777" w:rsidR="004A2190" w:rsidRPr="00006862" w:rsidRDefault="004A2190" w:rsidP="004A2190">
      <w:pPr>
        <w:spacing w:after="120" w:line="288" w:lineRule="auto"/>
        <w:jc w:val="both"/>
        <w:rPr>
          <w:rFonts w:ascii="Arial" w:eastAsia="Calibri" w:hAnsi="Arial" w:cs="Arial"/>
          <w:b/>
          <w:color w:val="000000" w:themeColor="text1"/>
        </w:rPr>
      </w:pPr>
      <w:r w:rsidRPr="00006862">
        <w:rPr>
          <w:rFonts w:ascii="Arial" w:eastAsia="Calibri" w:hAnsi="Arial" w:cs="Arial"/>
          <w:b/>
          <w:color w:val="000000" w:themeColor="text1"/>
        </w:rPr>
        <w:t>From critical special case to regulated standard procedure</w:t>
      </w:r>
    </w:p>
    <w:p w14:paraId="268434AF" w14:textId="77777777" w:rsidR="004A2190" w:rsidRPr="00006862" w:rsidRDefault="004A2190" w:rsidP="004A2190">
      <w:pPr>
        <w:spacing w:before="240" w:after="120" w:line="288" w:lineRule="auto"/>
        <w:jc w:val="both"/>
        <w:rPr>
          <w:rFonts w:ascii="Arial" w:eastAsia="Calibri" w:hAnsi="Arial" w:cs="Arial"/>
          <w:color w:val="000000" w:themeColor="text1"/>
        </w:rPr>
      </w:pPr>
      <w:r w:rsidRPr="00006862">
        <w:rPr>
          <w:rFonts w:ascii="Arial" w:eastAsia="Calibri" w:hAnsi="Arial" w:cs="Arial"/>
          <w:color w:val="000000" w:themeColor="text1"/>
        </w:rPr>
        <w:t xml:space="preserve">Deep hole drilling </w:t>
      </w:r>
      <w:proofErr w:type="gramStart"/>
      <w:r w:rsidRPr="00006862">
        <w:rPr>
          <w:rFonts w:ascii="Arial" w:eastAsia="Calibri" w:hAnsi="Arial" w:cs="Arial"/>
          <w:color w:val="000000" w:themeColor="text1"/>
        </w:rPr>
        <w:t>in particular is</w:t>
      </w:r>
      <w:proofErr w:type="gramEnd"/>
      <w:r w:rsidRPr="00006862">
        <w:rPr>
          <w:rFonts w:ascii="Arial" w:eastAsia="Calibri" w:hAnsi="Arial" w:cs="Arial"/>
          <w:color w:val="000000" w:themeColor="text1"/>
        </w:rPr>
        <w:t xml:space="preserve"> one of the most critical individual operations in machining. Chip jams, misaligned holes, cross holes, or tool breakage not only result in scrap, but also jeopardize delivery dates and customer </w:t>
      </w:r>
      <w:proofErr w:type="gramStart"/>
      <w:r w:rsidRPr="00006862">
        <w:rPr>
          <w:rFonts w:ascii="Arial" w:eastAsia="Calibri" w:hAnsi="Arial" w:cs="Arial"/>
          <w:color w:val="000000" w:themeColor="text1"/>
        </w:rPr>
        <w:t>relationships—</w:t>
      </w:r>
      <w:proofErr w:type="gramEnd"/>
      <w:r w:rsidRPr="00006862">
        <w:rPr>
          <w:rFonts w:ascii="Arial" w:eastAsia="Calibri" w:hAnsi="Arial" w:cs="Arial"/>
          <w:color w:val="000000" w:themeColor="text1"/>
        </w:rPr>
        <w:t>especially for components with high added value such as crankshafts, injection systems, turbine components, or medical implants.</w:t>
      </w:r>
    </w:p>
    <w:p w14:paraId="38E5F7CA" w14:textId="3432927A" w:rsidR="004A2190" w:rsidRPr="00006862" w:rsidRDefault="004A2190" w:rsidP="004A2190">
      <w:pPr>
        <w:spacing w:before="240" w:after="120" w:line="288" w:lineRule="auto"/>
        <w:jc w:val="both"/>
        <w:rPr>
          <w:rFonts w:ascii="Arial" w:eastAsia="Calibri" w:hAnsi="Arial" w:cs="Arial"/>
          <w:color w:val="000000" w:themeColor="text1"/>
        </w:rPr>
      </w:pPr>
      <w:r w:rsidRPr="00006862">
        <w:rPr>
          <w:rFonts w:ascii="Arial" w:eastAsia="Calibri" w:hAnsi="Arial" w:cs="Arial"/>
          <w:color w:val="000000" w:themeColor="text1"/>
        </w:rPr>
        <w:t xml:space="preserve">With the increasing shift of specialized deep hole drilling work to universal machining centers, responsibilities are </w:t>
      </w:r>
      <w:proofErr w:type="gramStart"/>
      <w:r w:rsidRPr="00006862">
        <w:rPr>
          <w:rFonts w:ascii="Arial" w:eastAsia="Calibri" w:hAnsi="Arial" w:cs="Arial"/>
          <w:color w:val="000000" w:themeColor="text1"/>
        </w:rPr>
        <w:t>shifting:</w:t>
      </w:r>
      <w:proofErr w:type="gramEnd"/>
      <w:r w:rsidRPr="00006862">
        <w:rPr>
          <w:rFonts w:ascii="Arial" w:eastAsia="Calibri" w:hAnsi="Arial" w:cs="Arial"/>
          <w:color w:val="000000" w:themeColor="text1"/>
        </w:rPr>
        <w:t xml:space="preserve"> highly specific requirements are encountering an environment in </w:t>
      </w:r>
      <w:r w:rsidR="00FD47DE" w:rsidRPr="00FD47DE">
        <w:rPr>
          <w:rFonts w:ascii="Arial" w:eastAsia="Calibri" w:hAnsi="Arial" w:cs="Arial"/>
          <w:color w:val="000000" w:themeColor="text1"/>
        </w:rPr>
        <w:t>where not every operator has expert knowledge specific to deep drilling</w:t>
      </w:r>
      <w:r w:rsidRPr="00006862">
        <w:rPr>
          <w:rFonts w:ascii="Arial" w:eastAsia="Calibri" w:hAnsi="Arial" w:cs="Arial"/>
          <w:color w:val="000000" w:themeColor="text1"/>
        </w:rPr>
        <w:t>. Classic cycles work with rigid parameters here. As soon as the material, tool condition, or cooling lubricant deviates from the ideal, the process risk increases abruptly.</w:t>
      </w:r>
    </w:p>
    <w:p w14:paraId="695FCE88" w14:textId="77777777" w:rsidR="004A2190" w:rsidRDefault="004A2190" w:rsidP="004A2190">
      <w:pPr>
        <w:spacing w:before="240" w:after="120" w:line="288" w:lineRule="auto"/>
        <w:jc w:val="both"/>
        <w:rPr>
          <w:rFonts w:ascii="Arial" w:eastAsia="Calibri" w:hAnsi="Arial" w:cs="Arial"/>
          <w:color w:val="000000" w:themeColor="text1"/>
        </w:rPr>
      </w:pPr>
      <w:r w:rsidRPr="00006862">
        <w:rPr>
          <w:rFonts w:ascii="Arial" w:eastAsia="Calibri" w:hAnsi="Arial" w:cs="Arial"/>
          <w:color w:val="000000" w:themeColor="text1"/>
        </w:rPr>
        <w:t>Adaptive Drilling Control from DMG MORI addresses precisely this weak point. The process is no longer just set, but actively and adaptively controlled. Sensors for pressure, flow, and load continuously provide status information, which the ADC cycle uses to control the coolant supply and machining strategy in a closed control loop.</w:t>
      </w:r>
    </w:p>
    <w:p w14:paraId="23622760" w14:textId="77777777" w:rsidR="00BB5A4E" w:rsidRDefault="00BB5A4E" w:rsidP="004A2190">
      <w:pPr>
        <w:spacing w:before="240" w:after="120" w:line="288" w:lineRule="auto"/>
        <w:jc w:val="both"/>
        <w:rPr>
          <w:rFonts w:ascii="Arial" w:eastAsia="Calibri" w:hAnsi="Arial" w:cs="Arial"/>
          <w:color w:val="000000" w:themeColor="text1"/>
        </w:rPr>
      </w:pPr>
    </w:p>
    <w:p w14:paraId="50E2ED70" w14:textId="77777777" w:rsidR="00BB5A4E" w:rsidRDefault="00BB5A4E" w:rsidP="004A2190">
      <w:pPr>
        <w:spacing w:before="240" w:after="120" w:line="288" w:lineRule="auto"/>
        <w:jc w:val="both"/>
        <w:rPr>
          <w:rFonts w:ascii="Arial" w:eastAsia="Calibri" w:hAnsi="Arial" w:cs="Arial"/>
          <w:color w:val="000000" w:themeColor="text1"/>
        </w:rPr>
      </w:pPr>
    </w:p>
    <w:p w14:paraId="3766CF1D" w14:textId="77777777" w:rsidR="00BB5A4E" w:rsidRDefault="00BB5A4E" w:rsidP="004A2190">
      <w:pPr>
        <w:spacing w:before="240" w:after="120" w:line="288" w:lineRule="auto"/>
        <w:jc w:val="both"/>
        <w:rPr>
          <w:rFonts w:ascii="Arial" w:eastAsia="Calibri" w:hAnsi="Arial" w:cs="Arial"/>
          <w:color w:val="000000" w:themeColor="text1"/>
        </w:rPr>
      </w:pPr>
    </w:p>
    <w:p w14:paraId="55E75ED2" w14:textId="77777777" w:rsidR="00BB5A4E" w:rsidRPr="00006862" w:rsidRDefault="00BB5A4E" w:rsidP="004A2190">
      <w:pPr>
        <w:spacing w:before="240" w:after="120" w:line="288" w:lineRule="auto"/>
        <w:jc w:val="both"/>
        <w:rPr>
          <w:rFonts w:ascii="Arial" w:eastAsia="Calibri" w:hAnsi="Arial" w:cs="Arial"/>
          <w:color w:val="000000" w:themeColor="text1"/>
        </w:rPr>
      </w:pPr>
    </w:p>
    <w:p w14:paraId="1B83228E" w14:textId="77777777" w:rsidR="004A2190" w:rsidRPr="00006862" w:rsidRDefault="004A2190" w:rsidP="004A2190">
      <w:pPr>
        <w:spacing w:after="120" w:line="288" w:lineRule="auto"/>
        <w:jc w:val="both"/>
        <w:rPr>
          <w:rFonts w:ascii="Arial" w:eastAsia="Calibri" w:hAnsi="Arial" w:cs="Arial"/>
          <w:b/>
          <w:color w:val="000000" w:themeColor="text1"/>
        </w:rPr>
      </w:pPr>
      <w:r w:rsidRPr="00006862">
        <w:rPr>
          <w:rFonts w:ascii="Arial" w:eastAsia="Calibri" w:hAnsi="Arial" w:cs="Arial"/>
          <w:b/>
          <w:color w:val="000000" w:themeColor="text1"/>
        </w:rPr>
        <w:t>One cycle for all drilling applications</w:t>
      </w:r>
    </w:p>
    <w:p w14:paraId="10D171B0" w14:textId="77777777" w:rsidR="004A2190" w:rsidRPr="00BB5A4E" w:rsidRDefault="004A2190" w:rsidP="004A2190">
      <w:pPr>
        <w:spacing w:before="240" w:after="120" w:line="288" w:lineRule="auto"/>
        <w:rPr>
          <w:rFonts w:ascii="Arial" w:eastAsia="Calibri" w:hAnsi="Arial" w:cs="Arial"/>
          <w:color w:val="000000" w:themeColor="text1"/>
        </w:rPr>
      </w:pPr>
      <w:bookmarkStart w:id="0" w:name="_Hlk216683283"/>
      <w:r w:rsidRPr="00006862">
        <w:rPr>
          <w:rFonts w:ascii="Arial" w:eastAsia="Calibri" w:hAnsi="Arial" w:cs="Arial"/>
          <w:bCs/>
          <w:color w:val="000000" w:themeColor="text1"/>
        </w:rPr>
        <w:t xml:space="preserve">ADC also combines standard drilling, deep hole drilling, and complex </w:t>
      </w:r>
      <w:proofErr w:type="spellStart"/>
      <w:r w:rsidRPr="00006862">
        <w:rPr>
          <w:rFonts w:ascii="Arial" w:eastAsia="Calibri" w:hAnsi="Arial" w:cs="Arial"/>
          <w:bCs/>
          <w:color w:val="000000" w:themeColor="text1"/>
        </w:rPr>
        <w:t>gunDRILL</w:t>
      </w:r>
      <w:proofErr w:type="spellEnd"/>
      <w:r w:rsidRPr="00006862">
        <w:rPr>
          <w:rFonts w:ascii="Arial" w:eastAsia="Calibri" w:hAnsi="Arial" w:cs="Arial"/>
          <w:bCs/>
          <w:color w:val="000000" w:themeColor="text1"/>
        </w:rPr>
        <w:t xml:space="preserve"> applications in a continuous technology cycle with three scalable modes:</w:t>
      </w:r>
    </w:p>
    <w:bookmarkEnd w:id="0"/>
    <w:p w14:paraId="4E032715" w14:textId="77777777" w:rsidR="004A2190" w:rsidRDefault="004A2190" w:rsidP="004A2190">
      <w:pPr>
        <w:pStyle w:val="ListParagraph"/>
        <w:numPr>
          <w:ilvl w:val="0"/>
          <w:numId w:val="2"/>
        </w:numPr>
        <w:spacing w:before="240" w:after="120" w:line="288" w:lineRule="auto"/>
        <w:ind w:left="426" w:hanging="426"/>
        <w:rPr>
          <w:rFonts w:ascii="Arial" w:eastAsia="Calibri" w:hAnsi="Arial" w:cs="Arial"/>
          <w:color w:val="000000" w:themeColor="text1"/>
        </w:rPr>
      </w:pPr>
      <w:r w:rsidRPr="00D554FD">
        <w:rPr>
          <w:rFonts w:ascii="Arial" w:eastAsia="Calibri" w:hAnsi="Arial" w:cs="Arial"/>
          <w:color w:val="000000" w:themeColor="text1"/>
        </w:rPr>
        <w:t>Standard drilling: The operator only needs the basic parameters (position/pattern, drilling data). Additional parameters for coolant pressure or volume flow are not required—the cycle ensures the optimum flow rate, which in practice increases the robustness and safety of the process.</w:t>
      </w:r>
    </w:p>
    <w:p w14:paraId="69FF28AB" w14:textId="77777777" w:rsidR="004A2190" w:rsidRDefault="004A2190" w:rsidP="004A2190">
      <w:pPr>
        <w:pStyle w:val="ListParagraph"/>
        <w:numPr>
          <w:ilvl w:val="0"/>
          <w:numId w:val="2"/>
        </w:numPr>
        <w:spacing w:before="240" w:after="120" w:line="288" w:lineRule="auto"/>
        <w:ind w:left="426" w:hanging="426"/>
        <w:rPr>
          <w:rFonts w:ascii="Arial" w:eastAsia="Calibri" w:hAnsi="Arial" w:cs="Arial"/>
          <w:color w:val="000000" w:themeColor="text1"/>
        </w:rPr>
      </w:pPr>
      <w:r w:rsidRPr="00735367">
        <w:rPr>
          <w:rFonts w:ascii="Arial" w:eastAsia="Calibri" w:hAnsi="Arial" w:cs="Arial"/>
          <w:color w:val="000000" w:themeColor="text1"/>
        </w:rPr>
        <w:t>Deep hole drilling: A few additional input fields for classic deep hole drilling supplement the above information.</w:t>
      </w:r>
    </w:p>
    <w:p w14:paraId="7CC8125E" w14:textId="77777777" w:rsidR="004A2190" w:rsidRPr="00735367" w:rsidRDefault="004A2190" w:rsidP="004A2190">
      <w:pPr>
        <w:pStyle w:val="ListParagraph"/>
        <w:numPr>
          <w:ilvl w:val="0"/>
          <w:numId w:val="2"/>
        </w:numPr>
        <w:spacing w:before="240" w:after="120" w:line="288" w:lineRule="auto"/>
        <w:ind w:left="426" w:hanging="426"/>
        <w:rPr>
          <w:rFonts w:ascii="Arial" w:eastAsia="Calibri" w:hAnsi="Arial" w:cs="Arial"/>
          <w:color w:val="000000" w:themeColor="text1"/>
        </w:rPr>
      </w:pPr>
      <w:r w:rsidRPr="00735367">
        <w:rPr>
          <w:rFonts w:ascii="Arial" w:eastAsia="Calibri" w:hAnsi="Arial" w:cs="Arial"/>
          <w:color w:val="000000" w:themeColor="text1"/>
        </w:rPr>
        <w:t>ADC Advanced (gun drill/deep hole drilling): Additional options for complex requirements such as cross holes, offset to the pilot hole, and adaptive feed adjustment can be easily added here using the dialog box.</w:t>
      </w:r>
    </w:p>
    <w:p w14:paraId="22758FB8" w14:textId="77777777" w:rsidR="004A2190" w:rsidRPr="00735367" w:rsidRDefault="004A2190" w:rsidP="004A2190">
      <w:pPr>
        <w:spacing w:before="240" w:after="120" w:line="288" w:lineRule="auto"/>
        <w:jc w:val="both"/>
        <w:rPr>
          <w:rFonts w:ascii="Arial" w:eastAsia="Calibri" w:hAnsi="Arial" w:cs="Arial"/>
          <w:color w:val="000000" w:themeColor="text1"/>
        </w:rPr>
      </w:pPr>
      <w:r w:rsidRPr="00735367">
        <w:rPr>
          <w:rFonts w:ascii="Arial" w:eastAsia="Calibri" w:hAnsi="Arial" w:cs="Arial"/>
          <w:color w:val="000000" w:themeColor="text1"/>
        </w:rPr>
        <w:t>ADC automatically adjusts the coolant pressure and flow rate to the material, tool, and process phase without manual intervention. The result is stable flow rates that vary depending on chip accumulation, cross-drilling, and drilling depth through continuous pressure adjustment. This technology increases process reliability and quality and extends service life by 30 percent. Energy savings of up to 30 percent are an additional positive side effect, which favors equipping the machine with special cooling lubricants for pressures of over 80 bar. In this way, a complex process can be designed as a standard process.</w:t>
      </w:r>
    </w:p>
    <w:p w14:paraId="13174B28" w14:textId="77777777" w:rsidR="004A2190" w:rsidRPr="004A2190" w:rsidRDefault="004A2190" w:rsidP="004A2190">
      <w:pPr>
        <w:spacing w:after="120" w:line="288" w:lineRule="auto"/>
        <w:jc w:val="both"/>
        <w:rPr>
          <w:rFonts w:ascii="Arial" w:eastAsia="Calibri" w:hAnsi="Arial" w:cs="Arial"/>
          <w:b/>
          <w:color w:val="000000" w:themeColor="text1"/>
        </w:rPr>
      </w:pPr>
      <w:r w:rsidRPr="004A2190">
        <w:rPr>
          <w:rFonts w:ascii="Arial" w:eastAsia="Calibri" w:hAnsi="Arial" w:cs="Arial"/>
          <w:b/>
          <w:color w:val="000000" w:themeColor="text1"/>
        </w:rPr>
        <w:t>Technology meets partner expertise</w:t>
      </w:r>
    </w:p>
    <w:p w14:paraId="7FAAF1AE" w14:textId="070D3DAB" w:rsidR="004A2190" w:rsidRPr="00C83757" w:rsidRDefault="004A2190" w:rsidP="004A2190">
      <w:pPr>
        <w:spacing w:before="240" w:after="120" w:line="288" w:lineRule="auto"/>
        <w:jc w:val="both"/>
        <w:rPr>
          <w:rFonts w:ascii="Arial" w:eastAsia="Calibri" w:hAnsi="Arial" w:cs="Arial"/>
          <w:color w:val="000000" w:themeColor="text1"/>
        </w:rPr>
      </w:pPr>
      <w:r w:rsidRPr="00C83757">
        <w:rPr>
          <w:rFonts w:ascii="Arial" w:eastAsia="Calibri" w:hAnsi="Arial" w:cs="Arial"/>
          <w:color w:val="000000" w:themeColor="text1"/>
        </w:rPr>
        <w:t xml:space="preserve">The ADC technology cycle was developed in close cooperation with leading partners in the DMG MORI Qualified Products Network (DMQP) </w:t>
      </w:r>
      <w:proofErr w:type="gramStart"/>
      <w:r w:rsidRPr="00C83757">
        <w:rPr>
          <w:rFonts w:ascii="Arial" w:eastAsia="Calibri" w:hAnsi="Arial" w:cs="Arial"/>
          <w:color w:val="000000" w:themeColor="text1"/>
        </w:rPr>
        <w:t>in order to</w:t>
      </w:r>
      <w:proofErr w:type="gramEnd"/>
      <w:r w:rsidRPr="00C83757">
        <w:rPr>
          <w:rFonts w:ascii="Arial" w:eastAsia="Calibri" w:hAnsi="Arial" w:cs="Arial"/>
          <w:color w:val="000000" w:themeColor="text1"/>
        </w:rPr>
        <w:t xml:space="preserve"> achieve the best results in combination with DMG MORI machines. The tool specialists </w:t>
      </w:r>
      <w:proofErr w:type="spellStart"/>
      <w:r w:rsidRPr="00C83757">
        <w:rPr>
          <w:rFonts w:ascii="Arial" w:eastAsia="Calibri" w:hAnsi="Arial" w:cs="Arial"/>
          <w:color w:val="000000" w:themeColor="text1"/>
        </w:rPr>
        <w:t>botek</w:t>
      </w:r>
      <w:proofErr w:type="spellEnd"/>
      <w:r w:rsidRPr="00C83757">
        <w:rPr>
          <w:rFonts w:ascii="Arial" w:eastAsia="Calibri" w:hAnsi="Arial" w:cs="Arial"/>
          <w:color w:val="000000" w:themeColor="text1"/>
        </w:rPr>
        <w:t xml:space="preserve"> </w:t>
      </w:r>
      <w:proofErr w:type="spellStart"/>
      <w:r w:rsidRPr="00C83757">
        <w:rPr>
          <w:rFonts w:ascii="Arial" w:eastAsia="Calibri" w:hAnsi="Arial" w:cs="Arial"/>
          <w:color w:val="000000" w:themeColor="text1"/>
        </w:rPr>
        <w:t>Präzisionsbohrtechnik</w:t>
      </w:r>
      <w:proofErr w:type="spellEnd"/>
      <w:r w:rsidRPr="00C83757">
        <w:rPr>
          <w:rFonts w:ascii="Arial" w:eastAsia="Calibri" w:hAnsi="Arial" w:cs="Arial"/>
          <w:color w:val="000000" w:themeColor="text1"/>
        </w:rPr>
        <w:t xml:space="preserve">, </w:t>
      </w:r>
      <w:proofErr w:type="spellStart"/>
      <w:r w:rsidRPr="00C83757">
        <w:rPr>
          <w:rFonts w:ascii="Arial" w:eastAsia="Calibri" w:hAnsi="Arial" w:cs="Arial"/>
          <w:color w:val="000000" w:themeColor="text1"/>
        </w:rPr>
        <w:t>Gühring</w:t>
      </w:r>
      <w:proofErr w:type="spellEnd"/>
      <w:r w:rsidRPr="00C83757">
        <w:rPr>
          <w:rFonts w:ascii="Arial" w:eastAsia="Calibri" w:hAnsi="Arial" w:cs="Arial"/>
          <w:color w:val="000000" w:themeColor="text1"/>
        </w:rPr>
        <w:t xml:space="preserve">, Kennametal, and Walter worked together with DMG MORI to develop coordinated adaptive process control. FUCHS Lubricants supplies cooling lubricant formulations that guarantee stable properties across a wide range of pressures and flow rates. It is this partnership that makes ADC a complete solution. </w:t>
      </w:r>
    </w:p>
    <w:p w14:paraId="5C068A3C" w14:textId="77777777" w:rsidR="004A2190" w:rsidRPr="004A2190" w:rsidRDefault="004A2190" w:rsidP="004A2190">
      <w:pPr>
        <w:spacing w:after="120" w:line="288" w:lineRule="auto"/>
        <w:jc w:val="both"/>
        <w:rPr>
          <w:rFonts w:ascii="Arial" w:eastAsia="Calibri" w:hAnsi="Arial" w:cs="Arial"/>
          <w:b/>
          <w:color w:val="000000" w:themeColor="text1"/>
        </w:rPr>
      </w:pPr>
      <w:r w:rsidRPr="004A2190">
        <w:rPr>
          <w:rFonts w:ascii="Arial" w:eastAsia="Calibri" w:hAnsi="Arial" w:cs="Arial"/>
          <w:b/>
          <w:color w:val="000000" w:themeColor="text1"/>
        </w:rPr>
        <w:t>Cost-effectiveness and auditability</w:t>
      </w:r>
    </w:p>
    <w:p w14:paraId="01F1FA8A" w14:textId="73C1CD77" w:rsidR="004A2190" w:rsidRPr="00C83757" w:rsidRDefault="004A2190" w:rsidP="004A2190">
      <w:pPr>
        <w:spacing w:after="120" w:line="288" w:lineRule="auto"/>
        <w:jc w:val="both"/>
        <w:rPr>
          <w:rFonts w:ascii="Arial" w:eastAsia="Calibri" w:hAnsi="Arial" w:cs="Arial"/>
          <w:color w:val="000000" w:themeColor="text1"/>
        </w:rPr>
      </w:pPr>
      <w:r w:rsidRPr="00C83757">
        <w:rPr>
          <w:rFonts w:ascii="Arial" w:eastAsia="Calibri" w:hAnsi="Arial" w:cs="Arial"/>
          <w:color w:val="000000" w:themeColor="text1"/>
        </w:rPr>
        <w:t xml:space="preserve">ADC addresses the cost drivers of deep hole drilling in two dimensions: Controlled chip removal, reduced load peaks, and defined response logic massively reduce the likelihood of tool breakage and scrap. At the same time, adaptive coolant supply reduces energy consumption and extends tool life through more stable temperature control. Another important aspect is the improvement in quality, such as the course of the borehole or surface, which can also lead to scrap. All process data is automatically recorded and is available for monitoring, </w:t>
      </w:r>
      <w:r w:rsidR="00345B6E">
        <w:rPr>
          <w:rFonts w:ascii="Arial" w:eastAsia="Calibri" w:hAnsi="Arial" w:cs="Arial"/>
          <w:color w:val="000000" w:themeColor="text1"/>
        </w:rPr>
        <w:br/>
      </w:r>
      <w:r w:rsidR="00345B6E">
        <w:rPr>
          <w:rFonts w:ascii="Arial" w:eastAsia="Calibri" w:hAnsi="Arial" w:cs="Arial"/>
          <w:color w:val="000000" w:themeColor="text1"/>
        </w:rPr>
        <w:br/>
      </w:r>
      <w:r w:rsidRPr="00C83757">
        <w:rPr>
          <w:rFonts w:ascii="Arial" w:eastAsia="Calibri" w:hAnsi="Arial" w:cs="Arial"/>
          <w:color w:val="000000" w:themeColor="text1"/>
        </w:rPr>
        <w:t xml:space="preserve">quality documentation, and integration into CELOS X and factory IT systems. Industries with high accountability requirements—aerospace, medical technology, automotive—benefit from standardized cycles and a complete process history for each </w:t>
      </w:r>
      <w:proofErr w:type="gramStart"/>
      <w:r w:rsidRPr="00C83757">
        <w:rPr>
          <w:rFonts w:ascii="Arial" w:eastAsia="Calibri" w:hAnsi="Arial" w:cs="Arial"/>
          <w:color w:val="000000" w:themeColor="text1"/>
        </w:rPr>
        <w:t>hole</w:t>
      </w:r>
      <w:proofErr w:type="gramEnd"/>
      <w:r w:rsidRPr="00C83757">
        <w:rPr>
          <w:rFonts w:ascii="Arial" w:eastAsia="Calibri" w:hAnsi="Arial" w:cs="Arial"/>
          <w:color w:val="000000" w:themeColor="text1"/>
        </w:rPr>
        <w:t>.</w:t>
      </w:r>
    </w:p>
    <w:p w14:paraId="3B253256" w14:textId="77777777" w:rsidR="004A2190" w:rsidRPr="00C83757" w:rsidRDefault="004A2190" w:rsidP="004A2190">
      <w:pPr>
        <w:spacing w:before="240" w:after="120" w:line="288" w:lineRule="auto"/>
        <w:jc w:val="both"/>
        <w:rPr>
          <w:rFonts w:ascii="Arial" w:eastAsia="Calibri" w:hAnsi="Arial" w:cs="Arial"/>
          <w:b/>
          <w:color w:val="000000" w:themeColor="text1"/>
        </w:rPr>
      </w:pPr>
      <w:r w:rsidRPr="00C83757">
        <w:rPr>
          <w:rFonts w:ascii="Arial" w:eastAsia="Calibri" w:hAnsi="Arial" w:cs="Arial"/>
          <w:b/>
          <w:color w:val="000000" w:themeColor="text1"/>
        </w:rPr>
        <w:t>Availability and Machining Transformation (MX)</w:t>
      </w:r>
    </w:p>
    <w:p w14:paraId="1D08DB8C" w14:textId="0E6045FE" w:rsidR="004A2190" w:rsidRDefault="004A2190" w:rsidP="004A2190">
      <w:pPr>
        <w:spacing w:after="120" w:line="288" w:lineRule="auto"/>
        <w:jc w:val="both"/>
        <w:rPr>
          <w:rFonts w:ascii="Arial" w:eastAsia="Calibri" w:hAnsi="Arial" w:cs="Arial"/>
          <w:bCs/>
          <w:color w:val="000000" w:themeColor="text1"/>
        </w:rPr>
      </w:pPr>
      <w:r w:rsidRPr="00C83757">
        <w:rPr>
          <w:rFonts w:ascii="Arial" w:eastAsia="Calibri" w:hAnsi="Arial" w:cs="Arial"/>
          <w:bCs/>
          <w:color w:val="000000" w:themeColor="text1"/>
        </w:rPr>
        <w:t xml:space="preserve">ADC is initially available on </w:t>
      </w:r>
      <w:proofErr w:type="gramStart"/>
      <w:r w:rsidRPr="00C83757">
        <w:rPr>
          <w:rFonts w:ascii="Arial" w:eastAsia="Calibri" w:hAnsi="Arial" w:cs="Arial"/>
          <w:bCs/>
          <w:color w:val="000000" w:themeColor="text1"/>
        </w:rPr>
        <w:t>the</w:t>
      </w:r>
      <w:r>
        <w:rPr>
          <w:rFonts w:ascii="Arial" w:eastAsia="Calibri" w:hAnsi="Arial" w:cs="Arial"/>
          <w:bCs/>
          <w:color w:val="000000" w:themeColor="text1"/>
        </w:rPr>
        <w:t xml:space="preserve"> </w:t>
      </w:r>
      <w:proofErr w:type="spellStart"/>
      <w:r w:rsidRPr="00C83757">
        <w:rPr>
          <w:rFonts w:ascii="Arial" w:eastAsia="Calibri" w:hAnsi="Arial" w:cs="Arial"/>
          <w:bCs/>
          <w:color w:val="000000" w:themeColor="text1"/>
        </w:rPr>
        <w:t>monoBLOCK</w:t>
      </w:r>
      <w:proofErr w:type="spellEnd"/>
      <w:proofErr w:type="gramEnd"/>
      <w:r w:rsidRPr="00C83757">
        <w:rPr>
          <w:rFonts w:ascii="Arial" w:eastAsia="Calibri" w:hAnsi="Arial" w:cs="Arial"/>
          <w:bCs/>
          <w:color w:val="000000" w:themeColor="text1"/>
        </w:rPr>
        <w:t xml:space="preserve">, </w:t>
      </w:r>
      <w:proofErr w:type="spellStart"/>
      <w:r w:rsidRPr="00C83757">
        <w:rPr>
          <w:rFonts w:ascii="Arial" w:eastAsia="Calibri" w:hAnsi="Arial" w:cs="Arial"/>
          <w:bCs/>
          <w:color w:val="000000" w:themeColor="text1"/>
        </w:rPr>
        <w:t>duoBLOCK</w:t>
      </w:r>
      <w:proofErr w:type="spellEnd"/>
      <w:r w:rsidRPr="00C83757">
        <w:rPr>
          <w:rFonts w:ascii="Arial" w:eastAsia="Calibri" w:hAnsi="Arial" w:cs="Arial"/>
          <w:bCs/>
          <w:color w:val="000000" w:themeColor="text1"/>
        </w:rPr>
        <w:t xml:space="preserve">, DMC H </w:t>
      </w:r>
      <w:proofErr w:type="spellStart"/>
      <w:r w:rsidRPr="00C83757">
        <w:rPr>
          <w:rFonts w:ascii="Arial" w:eastAsia="Calibri" w:hAnsi="Arial" w:cs="Arial"/>
          <w:bCs/>
          <w:color w:val="000000" w:themeColor="text1"/>
        </w:rPr>
        <w:t>monoBLOCK</w:t>
      </w:r>
      <w:proofErr w:type="spellEnd"/>
      <w:r w:rsidRPr="00C83757">
        <w:rPr>
          <w:rFonts w:ascii="Arial" w:eastAsia="Calibri" w:hAnsi="Arial" w:cs="Arial"/>
          <w:bCs/>
          <w:color w:val="000000" w:themeColor="text1"/>
        </w:rPr>
        <w:t xml:space="preserve">, </w:t>
      </w:r>
      <w:r>
        <w:rPr>
          <w:rFonts w:ascii="Arial" w:eastAsia="Calibri" w:hAnsi="Arial" w:cs="Arial"/>
          <w:bCs/>
          <w:color w:val="000000" w:themeColor="text1"/>
        </w:rPr>
        <w:br/>
      </w:r>
      <w:r w:rsidRPr="00C83757">
        <w:rPr>
          <w:rFonts w:ascii="Arial" w:eastAsia="Calibri" w:hAnsi="Arial" w:cs="Arial"/>
          <w:bCs/>
          <w:color w:val="000000" w:themeColor="text1"/>
        </w:rPr>
        <w:t xml:space="preserve">DMC 55 H TWIN, and portal and gantry machine series. </w:t>
      </w:r>
      <w:r w:rsidR="00CC4159">
        <w:rPr>
          <w:rFonts w:ascii="Arial" w:eastAsia="Calibri" w:hAnsi="Arial" w:cs="Arial"/>
          <w:bCs/>
          <w:color w:val="000000" w:themeColor="text1"/>
        </w:rPr>
        <w:t>Siemens</w:t>
      </w:r>
      <w:r w:rsidRPr="00C83757">
        <w:rPr>
          <w:rFonts w:ascii="Arial" w:eastAsia="Calibri" w:hAnsi="Arial" w:cs="Arial"/>
          <w:bCs/>
          <w:color w:val="000000" w:themeColor="text1"/>
        </w:rPr>
        <w:t xml:space="preserve"> and HEIDENHAIN controls are supported. DMG MORI sees ADC as a strategic component of Machining Transformation (MX). Sensors, control systems, software, and the partner ecosystem </w:t>
      </w:r>
      <w:r w:rsidR="00B47064" w:rsidRPr="00B47064">
        <w:rPr>
          <w:rFonts w:ascii="Arial" w:eastAsia="Calibri" w:hAnsi="Arial" w:cs="Arial"/>
          <w:bCs/>
          <w:color w:val="000000" w:themeColor="text1"/>
        </w:rPr>
        <w:t>are intelligently bundled to process demanding components more efficiently</w:t>
      </w:r>
      <w:r w:rsidR="00D800BE" w:rsidRPr="00D800BE">
        <w:rPr>
          <w:rFonts w:ascii="Arial" w:eastAsia="Calibri" w:hAnsi="Arial" w:cs="Arial"/>
          <w:bCs/>
          <w:color w:val="000000" w:themeColor="text1"/>
        </w:rPr>
        <w:t>.</w:t>
      </w:r>
    </w:p>
    <w:p w14:paraId="3501DA26" w14:textId="77777777" w:rsidR="00A74AB3" w:rsidRPr="00C83757" w:rsidRDefault="00A74AB3" w:rsidP="004A2190">
      <w:pPr>
        <w:spacing w:after="120" w:line="288" w:lineRule="auto"/>
        <w:jc w:val="both"/>
        <w:rPr>
          <w:rFonts w:ascii="Arial" w:eastAsia="Calibri" w:hAnsi="Arial" w:cs="Arial"/>
          <w:bCs/>
          <w:color w:val="000000" w:themeColor="text1"/>
        </w:rPr>
      </w:pPr>
    </w:p>
    <w:p w14:paraId="77DB4D38" w14:textId="77777777" w:rsidR="004A2190" w:rsidRDefault="004A2190" w:rsidP="004A2190">
      <w:pPr>
        <w:spacing w:after="120" w:line="288" w:lineRule="auto"/>
        <w:jc w:val="both"/>
        <w:rPr>
          <w:rFonts w:ascii="Arial" w:eastAsia="MS Mincho" w:hAnsi="Arial" w:cs="Arial"/>
          <w:b/>
          <w:color w:val="000000" w:themeColor="text1"/>
          <w:sz w:val="16"/>
          <w:szCs w:val="18"/>
        </w:rPr>
      </w:pPr>
      <w:r w:rsidRPr="0040118C">
        <w:rPr>
          <w:rFonts w:ascii="Arial" w:eastAsia="MS Mincho" w:hAnsi="Arial" w:cs="Arial"/>
          <w:b/>
          <w:noProof/>
          <w:color w:val="000000" w:themeColor="text1"/>
          <w:sz w:val="16"/>
          <w:szCs w:val="18"/>
        </w:rPr>
        <w:drawing>
          <wp:inline distT="0" distB="0" distL="0" distR="0" wp14:anchorId="10B9E45F" wp14:editId="467AC902">
            <wp:extent cx="4810540" cy="3608966"/>
            <wp:effectExtent l="0" t="0" r="9525" b="0"/>
            <wp:docPr id="463878899" name="Grafik 1" descr="Ein Bild, das Tür, Blau, Fenster,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78899" name="Grafik 1" descr="Ein Bild, das Tür, Blau, Fenster, Im Haus enthält.&#10;&#10;KI-generierte Inhalte können fehlerhaft sein."/>
                    <pic:cNvPicPr/>
                  </pic:nvPicPr>
                  <pic:blipFill>
                    <a:blip r:embed="rId18"/>
                    <a:stretch>
                      <a:fillRect/>
                    </a:stretch>
                  </pic:blipFill>
                  <pic:spPr>
                    <a:xfrm>
                      <a:off x="0" y="0"/>
                      <a:ext cx="4823398" cy="3618612"/>
                    </a:xfrm>
                    <a:prstGeom prst="rect">
                      <a:avLst/>
                    </a:prstGeom>
                  </pic:spPr>
                </pic:pic>
              </a:graphicData>
            </a:graphic>
          </wp:inline>
        </w:drawing>
      </w:r>
    </w:p>
    <w:p w14:paraId="332E4280" w14:textId="77777777" w:rsidR="004A2190" w:rsidRPr="00C83757" w:rsidRDefault="004A2190" w:rsidP="004A2190">
      <w:pPr>
        <w:autoSpaceDE w:val="0"/>
        <w:autoSpaceDN w:val="0"/>
        <w:adjustRightInd w:val="0"/>
        <w:spacing w:after="40" w:line="288" w:lineRule="auto"/>
        <w:ind w:right="1559"/>
        <w:jc w:val="both"/>
        <w:rPr>
          <w:rFonts w:ascii="Arial" w:eastAsia="MS Mincho" w:hAnsi="Arial" w:cs="Arial"/>
          <w:b/>
          <w:color w:val="000000" w:themeColor="text1"/>
          <w:sz w:val="16"/>
          <w:szCs w:val="18"/>
        </w:rPr>
      </w:pPr>
      <w:r w:rsidRPr="00C83757">
        <w:rPr>
          <w:rFonts w:ascii="Arial" w:eastAsia="MS Mincho" w:hAnsi="Arial" w:cs="Arial"/>
          <w:color w:val="000000" w:themeColor="text1"/>
          <w:sz w:val="16"/>
          <w:szCs w:val="18"/>
        </w:rPr>
        <w:t>Adaptive Drilling Control (ADC) transforms deep hole drilling, which was previously based on experience, into an actively controlled and monitored drilling process.</w:t>
      </w:r>
    </w:p>
    <w:p w14:paraId="75BC40C2" w14:textId="77777777" w:rsidR="00BB5A4E" w:rsidRDefault="00BB5A4E">
      <w:pPr>
        <w:rPr>
          <w:rFonts w:ascii="Arial" w:eastAsia="MS Mincho" w:hAnsi="Arial" w:cs="Arial"/>
          <w:b/>
          <w:color w:val="000000" w:themeColor="text1"/>
          <w:sz w:val="16"/>
          <w:szCs w:val="18"/>
        </w:rPr>
      </w:pPr>
      <w:r>
        <w:rPr>
          <w:rFonts w:ascii="Arial" w:eastAsia="MS Mincho" w:hAnsi="Arial" w:cs="Arial"/>
          <w:b/>
          <w:color w:val="000000" w:themeColor="text1"/>
          <w:sz w:val="16"/>
          <w:szCs w:val="18"/>
        </w:rPr>
        <w:br w:type="page"/>
      </w:r>
    </w:p>
    <w:p w14:paraId="36B0BE80" w14:textId="77777777" w:rsidR="00FF71DE" w:rsidRPr="00332A15" w:rsidRDefault="00FF71DE" w:rsidP="00FF71DE">
      <w:pPr>
        <w:spacing w:after="120" w:line="276" w:lineRule="auto"/>
        <w:jc w:val="both"/>
        <w:rPr>
          <w:rFonts w:ascii="Arial" w:hAnsi="Arial" w:cs="Arial"/>
        </w:rPr>
      </w:pPr>
      <w:r w:rsidRPr="00332A15">
        <w:rPr>
          <w:rFonts w:ascii="Arial" w:hAnsi="Arial" w:cs="Arial"/>
        </w:rPr>
        <w:t>Digital Transformation (DX)</w:t>
      </w:r>
    </w:p>
    <w:p w14:paraId="358917EE" w14:textId="77777777" w:rsidR="00FF71DE" w:rsidRPr="00332A15" w:rsidRDefault="00FF71DE" w:rsidP="00FF71DE">
      <w:pPr>
        <w:spacing w:after="120" w:line="276" w:lineRule="auto"/>
        <w:jc w:val="both"/>
        <w:rPr>
          <w:rFonts w:ascii="Arial" w:hAnsi="Arial" w:cs="Arial"/>
          <w:b/>
          <w:bCs/>
          <w:color w:val="000000" w:themeColor="text1"/>
          <w:spacing w:val="2"/>
          <w:sz w:val="35"/>
          <w:szCs w:val="35"/>
          <w14:ligatures w14:val="none"/>
        </w:rPr>
      </w:pPr>
      <w:r w:rsidRPr="00332A15">
        <w:rPr>
          <w:rFonts w:ascii="Arial" w:hAnsi="Arial" w:cs="Arial"/>
          <w:b/>
          <w:bCs/>
          <w:color w:val="000000" w:themeColor="text1"/>
          <w:spacing w:val="2"/>
          <w:sz w:val="35"/>
          <w:szCs w:val="35"/>
          <w14:ligatures w14:val="none"/>
        </w:rPr>
        <w:t xml:space="preserve">Partner </w:t>
      </w:r>
      <w:r w:rsidRPr="00332A15">
        <w:rPr>
          <w:rFonts w:ascii="Arial" w:hAnsi="Arial" w:cs="Arial"/>
          <w:b/>
          <w:bCs/>
          <w:color w:val="000000" w:themeColor="text1"/>
          <w:sz w:val="35"/>
          <w:szCs w:val="35"/>
        </w:rPr>
        <w:t>for Digital Transformation</w:t>
      </w:r>
    </w:p>
    <w:p w14:paraId="1724FC31" w14:textId="3CB1C413" w:rsidR="00FF71DE" w:rsidRPr="00A74AB3" w:rsidRDefault="00FF71DE" w:rsidP="00FF71DE">
      <w:pPr>
        <w:spacing w:after="120" w:line="276" w:lineRule="auto"/>
        <w:jc w:val="both"/>
        <w:rPr>
          <w:rFonts w:ascii="Arial" w:eastAsia="Calibri" w:hAnsi="Arial" w:cs="Arial"/>
          <w:color w:val="000000" w:themeColor="text1"/>
        </w:rPr>
      </w:pPr>
      <w:r w:rsidRPr="54E437CD">
        <w:rPr>
          <w:rFonts w:ascii="Arial" w:eastAsia="Calibri" w:hAnsi="Arial" w:cs="Arial"/>
          <w:b/>
          <w:bCs/>
          <w:color w:val="000000" w:themeColor="text1"/>
        </w:rPr>
        <w:t xml:space="preserve">Munich. </w:t>
      </w:r>
      <w:r w:rsidRPr="54E437CD">
        <w:rPr>
          <w:rFonts w:ascii="Arial" w:eastAsia="Calibri" w:hAnsi="Arial" w:cs="Arial"/>
          <w:color w:val="000000" w:themeColor="text1"/>
        </w:rPr>
        <w:t xml:space="preserve">With the CELOS X control platform, which was introduced in 2013 and has been continuously developed ever since, DMG MORI has established a standard that paves the way for end-to-end digitalized production. At the Open House in </w:t>
      </w:r>
      <w:proofErr w:type="spellStart"/>
      <w:r w:rsidRPr="54E437CD">
        <w:rPr>
          <w:rFonts w:ascii="Arial" w:eastAsia="Calibri" w:hAnsi="Arial" w:cs="Arial"/>
          <w:color w:val="000000" w:themeColor="text1"/>
        </w:rPr>
        <w:t>Pfronten</w:t>
      </w:r>
      <w:proofErr w:type="spellEnd"/>
      <w:r w:rsidRPr="54E437CD">
        <w:rPr>
          <w:rFonts w:ascii="Arial" w:eastAsia="Calibri" w:hAnsi="Arial" w:cs="Arial"/>
          <w:color w:val="000000" w:themeColor="text1"/>
        </w:rPr>
        <w:t xml:space="preserve">, all machines on display will be equipped with the latest, optimized version of the app-based CELOS X manufacturing platform and will demonstrate its high degree of connectivity. DMG MORI will present this and other highlights of the Digital Transformation (DX) in the </w:t>
      </w:r>
      <w:proofErr w:type="spellStart"/>
      <w:r w:rsidRPr="54E437CD">
        <w:rPr>
          <w:rFonts w:ascii="Arial" w:eastAsia="Calibri" w:hAnsi="Arial" w:cs="Arial"/>
          <w:color w:val="000000" w:themeColor="text1"/>
        </w:rPr>
        <w:t>DX</w:t>
      </w:r>
      <w:r w:rsidRPr="00A74AB3">
        <w:rPr>
          <w:rFonts w:ascii="Arial" w:eastAsia="Calibri" w:hAnsi="Arial" w:cs="Arial"/>
          <w:i/>
          <w:iCs/>
          <w:color w:val="000000" w:themeColor="text1"/>
        </w:rPr>
        <w:t>perience</w:t>
      </w:r>
      <w:proofErr w:type="spellEnd"/>
      <w:r w:rsidRPr="54E437CD">
        <w:rPr>
          <w:rFonts w:ascii="Arial" w:eastAsia="Calibri" w:hAnsi="Arial" w:cs="Arial"/>
          <w:color w:val="000000" w:themeColor="text1"/>
        </w:rPr>
        <w:t xml:space="preserve"> area—divided into the </w:t>
      </w:r>
      <w:proofErr w:type="spellStart"/>
      <w:r w:rsidRPr="54E437CD">
        <w:rPr>
          <w:rFonts w:ascii="Arial" w:eastAsia="Calibri" w:hAnsi="Arial" w:cs="Arial"/>
          <w:color w:val="000000" w:themeColor="text1"/>
        </w:rPr>
        <w:t>DX</w:t>
      </w:r>
      <w:r w:rsidRPr="00A74AB3">
        <w:rPr>
          <w:rFonts w:ascii="Arial" w:eastAsia="Calibri" w:hAnsi="Arial" w:cs="Arial"/>
          <w:i/>
          <w:iCs/>
          <w:color w:val="000000" w:themeColor="text1"/>
        </w:rPr>
        <w:t>office</w:t>
      </w:r>
      <w:proofErr w:type="spellEnd"/>
      <w:r w:rsidRPr="54E437CD">
        <w:rPr>
          <w:rFonts w:ascii="Arial" w:eastAsia="Calibri" w:hAnsi="Arial" w:cs="Arial"/>
          <w:color w:val="000000" w:themeColor="text1"/>
        </w:rPr>
        <w:t xml:space="preserve"> and the </w:t>
      </w:r>
      <w:proofErr w:type="spellStart"/>
      <w:r w:rsidRPr="54E437CD">
        <w:rPr>
          <w:rFonts w:ascii="Arial" w:eastAsia="Calibri" w:hAnsi="Arial" w:cs="Arial"/>
          <w:color w:val="000000" w:themeColor="text1"/>
        </w:rPr>
        <w:t>DX</w:t>
      </w:r>
      <w:r w:rsidRPr="00A74AB3">
        <w:rPr>
          <w:rFonts w:ascii="Arial" w:eastAsia="Calibri" w:hAnsi="Arial" w:cs="Arial"/>
          <w:i/>
          <w:iCs/>
          <w:color w:val="000000" w:themeColor="text1"/>
        </w:rPr>
        <w:t>shopfloor</w:t>
      </w:r>
      <w:proofErr w:type="spellEnd"/>
      <w:r w:rsidRPr="54E437CD">
        <w:rPr>
          <w:rFonts w:ascii="Arial" w:eastAsia="Calibri" w:hAnsi="Arial" w:cs="Arial"/>
          <w:color w:val="000000" w:themeColor="text1"/>
        </w:rPr>
        <w:t xml:space="preserve"> for practical purposes. </w:t>
      </w:r>
      <w:r w:rsidR="00FB5374" w:rsidRPr="00FB5374">
        <w:rPr>
          <w:rFonts w:ascii="Arial" w:eastAsia="Calibri" w:hAnsi="Arial" w:cs="Arial"/>
          <w:color w:val="000000" w:themeColor="text1"/>
        </w:rPr>
        <w:t xml:space="preserve">The former showcases solutions for use in the office, such as CAD/CAM applications and CELOS </w:t>
      </w:r>
      <w:proofErr w:type="spellStart"/>
      <w:r w:rsidR="00FB5374" w:rsidRPr="00FB5374">
        <w:rPr>
          <w:rFonts w:ascii="Arial" w:eastAsia="Calibri" w:hAnsi="Arial" w:cs="Arial"/>
          <w:color w:val="000000" w:themeColor="text1"/>
        </w:rPr>
        <w:t>DYNAMICpost</w:t>
      </w:r>
      <w:proofErr w:type="spellEnd"/>
      <w:r w:rsidR="00FB5374" w:rsidRPr="00FB5374">
        <w:rPr>
          <w:rFonts w:ascii="Arial" w:eastAsia="Calibri" w:hAnsi="Arial" w:cs="Arial"/>
          <w:color w:val="000000" w:themeColor="text1"/>
        </w:rPr>
        <w:t xml:space="preserve"> for optimized NC program creation. </w:t>
      </w:r>
      <w:proofErr w:type="spellStart"/>
      <w:r w:rsidR="00FB5374" w:rsidRPr="00FB5374">
        <w:rPr>
          <w:rFonts w:ascii="Arial" w:eastAsia="Calibri" w:hAnsi="Arial" w:cs="Arial"/>
          <w:color w:val="000000" w:themeColor="text1"/>
        </w:rPr>
        <w:t>DX</w:t>
      </w:r>
      <w:r w:rsidR="00FB5374" w:rsidRPr="00A74AB3">
        <w:rPr>
          <w:rFonts w:ascii="Arial" w:eastAsia="Calibri" w:hAnsi="Arial" w:cs="Arial"/>
          <w:i/>
          <w:iCs/>
          <w:color w:val="000000" w:themeColor="text1"/>
        </w:rPr>
        <w:t>shopfloor</w:t>
      </w:r>
      <w:proofErr w:type="spellEnd"/>
      <w:r w:rsidR="00FB5374" w:rsidRPr="00FB5374">
        <w:rPr>
          <w:rFonts w:ascii="Arial" w:eastAsia="Calibri" w:hAnsi="Arial" w:cs="Arial"/>
          <w:color w:val="000000" w:themeColor="text1"/>
        </w:rPr>
        <w:t xml:space="preserve"> focuses on the machine environment and connectivity powered by DMG MORI. Networking enables the provision of machine data, availability status, productivity figures, and process data, among other </w:t>
      </w:r>
      <w:proofErr w:type="spellStart"/>
      <w:r w:rsidR="00FB5374" w:rsidRPr="00FB5374">
        <w:rPr>
          <w:rFonts w:ascii="Arial" w:eastAsia="Calibri" w:hAnsi="Arial" w:cs="Arial"/>
          <w:color w:val="000000" w:themeColor="text1"/>
        </w:rPr>
        <w:t>things.</w:t>
      </w:r>
      <w:r w:rsidR="00FB49A4" w:rsidRPr="00FB49A4">
        <w:rPr>
          <w:rFonts w:ascii="Arial" w:eastAsia="Calibri" w:hAnsi="Arial" w:cs="Arial"/>
          <w:color w:val="000000" w:themeColor="text1"/>
        </w:rPr>
        <w:t>.</w:t>
      </w:r>
      <w:r w:rsidRPr="54E437CD">
        <w:rPr>
          <w:rFonts w:ascii="Arial" w:eastAsia="Calibri" w:hAnsi="Arial" w:cs="Arial"/>
          <w:color w:val="000000" w:themeColor="text1"/>
        </w:rPr>
        <w:t>Using</w:t>
      </w:r>
      <w:proofErr w:type="spellEnd"/>
      <w:r w:rsidRPr="54E437CD">
        <w:rPr>
          <w:rFonts w:ascii="Arial" w:eastAsia="Calibri" w:hAnsi="Arial" w:cs="Arial"/>
          <w:color w:val="000000" w:themeColor="text1"/>
        </w:rPr>
        <w:t xml:space="preserve"> the example of a DMU 50 including WH Cell workpiece handling, DMG MORI will present the latest innovations with which CELOS X further optimizes workshop-oriented manufacturing, including CELOS X apps for guided digital tool handling and Green Transformation (GX), as well as CELOS X widgets, self-service in my DMG MORI, and DMG MORI technology cycles on demand.</w:t>
      </w:r>
    </w:p>
    <w:p w14:paraId="00EB9542" w14:textId="77777777" w:rsidR="00FF71DE" w:rsidRPr="00A478FC" w:rsidRDefault="00FF71DE" w:rsidP="00FF71DE">
      <w:pPr>
        <w:spacing w:before="240" w:after="120" w:line="276" w:lineRule="auto"/>
        <w:jc w:val="both"/>
        <w:rPr>
          <w:rFonts w:ascii="Arial" w:eastAsia="Calibri" w:hAnsi="Arial" w:cs="Arial"/>
          <w:b/>
          <w:color w:val="000000" w:themeColor="text1"/>
        </w:rPr>
      </w:pPr>
      <w:r w:rsidRPr="00A478FC">
        <w:rPr>
          <w:rFonts w:ascii="Arial" w:eastAsia="Calibri" w:hAnsi="Arial" w:cs="Arial"/>
          <w:b/>
          <w:color w:val="000000" w:themeColor="text1"/>
        </w:rPr>
        <w:t xml:space="preserve">Air Leakage Monitoring </w:t>
      </w:r>
    </w:p>
    <w:p w14:paraId="68C9B3F4" w14:textId="2B70B258" w:rsidR="00FF71DE" w:rsidRDefault="00FF71DE" w:rsidP="00FF71DE">
      <w:pPr>
        <w:spacing w:before="240" w:after="120" w:line="276" w:lineRule="auto"/>
        <w:jc w:val="both"/>
        <w:rPr>
          <w:rFonts w:ascii="Arial" w:eastAsia="Calibri" w:hAnsi="Arial" w:cs="Arial"/>
          <w:bCs/>
          <w:color w:val="000000" w:themeColor="text1"/>
        </w:rPr>
      </w:pPr>
      <w:r w:rsidRPr="002E1267">
        <w:rPr>
          <w:rFonts w:ascii="Arial" w:eastAsia="Calibri" w:hAnsi="Arial" w:cs="Arial"/>
          <w:bCs/>
          <w:color w:val="000000" w:themeColor="text1"/>
        </w:rPr>
        <w:t xml:space="preserve">Since compressed air is one of the most expensive resources in a factory, early detection and repair of leaks can lead to significant cost savings and a marked increase in energy efficiency. This is where the CELOS X </w:t>
      </w:r>
      <w:r w:rsidR="00605C0A">
        <w:rPr>
          <w:rFonts w:ascii="Arial" w:eastAsia="Calibri" w:hAnsi="Arial" w:cs="Arial"/>
          <w:bCs/>
          <w:color w:val="000000" w:themeColor="text1"/>
        </w:rPr>
        <w:t>“</w:t>
      </w:r>
      <w:r w:rsidRPr="002E1267">
        <w:rPr>
          <w:rFonts w:ascii="Arial" w:eastAsia="Calibri" w:hAnsi="Arial" w:cs="Arial"/>
          <w:bCs/>
          <w:color w:val="000000" w:themeColor="text1"/>
        </w:rPr>
        <w:t>Air Leakage Monitoring (ALM)</w:t>
      </w:r>
      <w:r w:rsidR="00605C0A">
        <w:rPr>
          <w:rFonts w:ascii="Arial" w:eastAsia="Calibri" w:hAnsi="Arial" w:cs="Arial"/>
          <w:bCs/>
          <w:color w:val="000000" w:themeColor="text1"/>
        </w:rPr>
        <w:t>”</w:t>
      </w:r>
      <w:r w:rsidRPr="002E1267">
        <w:rPr>
          <w:rFonts w:ascii="Arial" w:eastAsia="Calibri" w:hAnsi="Arial" w:cs="Arial"/>
          <w:bCs/>
          <w:color w:val="000000" w:themeColor="text1"/>
        </w:rPr>
        <w:t xml:space="preserve"> app comes in. </w:t>
      </w:r>
      <w:r w:rsidR="00111C0A" w:rsidRPr="00A74AB3">
        <w:rPr>
          <w:rFonts w:ascii="Arial" w:eastAsia="Calibri" w:hAnsi="Arial" w:cs="Arial"/>
          <w:bCs/>
          <w:color w:val="000000" w:themeColor="text1"/>
        </w:rPr>
        <w:t xml:space="preserve">With the help of a self-learning algorithm, it monitors the air flow and detects any </w:t>
      </w:r>
      <w:proofErr w:type="spellStart"/>
      <w:proofErr w:type="gramStart"/>
      <w:r w:rsidR="00111C0A" w:rsidRPr="00A74AB3">
        <w:rPr>
          <w:rFonts w:ascii="Arial" w:eastAsia="Calibri" w:hAnsi="Arial" w:cs="Arial"/>
          <w:bCs/>
          <w:color w:val="000000" w:themeColor="text1"/>
        </w:rPr>
        <w:t>leaks</w:t>
      </w:r>
      <w:r w:rsidR="00111C0A" w:rsidRPr="00111C0A">
        <w:rPr>
          <w:rFonts w:ascii="Arial" w:eastAsia="Calibri" w:hAnsi="Arial" w:cs="Arial"/>
          <w:bCs/>
          <w:color w:val="000000" w:themeColor="text1"/>
        </w:rPr>
        <w:t>.</w:t>
      </w:r>
      <w:r w:rsidRPr="002E1267">
        <w:rPr>
          <w:rFonts w:ascii="Arial" w:eastAsia="Calibri" w:hAnsi="Arial" w:cs="Arial"/>
          <w:bCs/>
          <w:color w:val="000000" w:themeColor="text1"/>
        </w:rPr>
        <w:t>As</w:t>
      </w:r>
      <w:proofErr w:type="spellEnd"/>
      <w:proofErr w:type="gramEnd"/>
      <w:r w:rsidRPr="002E1267">
        <w:rPr>
          <w:rFonts w:ascii="Arial" w:eastAsia="Calibri" w:hAnsi="Arial" w:cs="Arial"/>
          <w:bCs/>
          <w:color w:val="000000" w:themeColor="text1"/>
        </w:rPr>
        <w:t xml:space="preserve"> part of the CELOS </w:t>
      </w:r>
      <w:r w:rsidR="00A91321">
        <w:rPr>
          <w:rFonts w:ascii="Arial" w:eastAsia="Calibri" w:hAnsi="Arial" w:cs="Arial"/>
          <w:bCs/>
          <w:color w:val="000000" w:themeColor="text1"/>
        </w:rPr>
        <w:t>“</w:t>
      </w:r>
      <w:r w:rsidRPr="002E1267">
        <w:rPr>
          <w:rFonts w:ascii="Arial" w:eastAsia="Calibri" w:hAnsi="Arial" w:cs="Arial"/>
          <w:bCs/>
          <w:color w:val="000000" w:themeColor="text1"/>
        </w:rPr>
        <w:t>Energy Monitoring</w:t>
      </w:r>
      <w:r w:rsidR="00A91321">
        <w:rPr>
          <w:rFonts w:ascii="Arial" w:eastAsia="Calibri" w:hAnsi="Arial" w:cs="Arial"/>
          <w:bCs/>
          <w:color w:val="000000" w:themeColor="text1"/>
        </w:rPr>
        <w:t>”</w:t>
      </w:r>
      <w:r w:rsidRPr="002E1267">
        <w:rPr>
          <w:rFonts w:ascii="Arial" w:eastAsia="Calibri" w:hAnsi="Arial" w:cs="Arial"/>
          <w:bCs/>
          <w:color w:val="000000" w:themeColor="text1"/>
        </w:rPr>
        <w:t xml:space="preserve"> app, it also provides information about compressed air energy consumption—which in practice is often an indication of a leak. The app is part of the GREENMODE MEASURE "Pneumatics Monitoring"—the corresponding package is required as hardware—and represents a new monitoring app in CELOS X. Th</w:t>
      </w:r>
      <w:r w:rsidR="001C0C39">
        <w:rPr>
          <w:rFonts w:ascii="Arial" w:eastAsia="Calibri" w:hAnsi="Arial" w:cs="Arial"/>
          <w:bCs/>
          <w:color w:val="000000" w:themeColor="text1"/>
        </w:rPr>
        <w:t xml:space="preserve">is </w:t>
      </w:r>
      <w:r w:rsidRPr="002E1267">
        <w:rPr>
          <w:rFonts w:ascii="Arial" w:eastAsia="Calibri" w:hAnsi="Arial" w:cs="Arial"/>
          <w:bCs/>
          <w:color w:val="000000" w:themeColor="text1"/>
        </w:rPr>
        <w:t>includes ALM in addition to the pneumatic component in Energy Monitoring.</w:t>
      </w:r>
    </w:p>
    <w:p w14:paraId="1D099393" w14:textId="77777777" w:rsidR="00FF71DE" w:rsidRPr="00A478FC" w:rsidRDefault="00FF71DE" w:rsidP="00FF71DE">
      <w:pPr>
        <w:spacing w:after="120" w:line="276" w:lineRule="auto"/>
        <w:jc w:val="both"/>
        <w:rPr>
          <w:rFonts w:ascii="Arial" w:eastAsia="Calibri" w:hAnsi="Arial" w:cs="Arial"/>
          <w:b/>
          <w:color w:val="000000" w:themeColor="text1"/>
        </w:rPr>
      </w:pPr>
      <w:r w:rsidRPr="00A478FC">
        <w:rPr>
          <w:rFonts w:ascii="Arial" w:eastAsia="Calibri" w:hAnsi="Arial" w:cs="Arial"/>
          <w:b/>
          <w:color w:val="000000" w:themeColor="text1"/>
        </w:rPr>
        <w:t>From presetting devices to machines with Tool Master and Tool Data Exchange</w:t>
      </w:r>
    </w:p>
    <w:p w14:paraId="136F3DFB" w14:textId="6777C6BF" w:rsidR="00FF71DE" w:rsidRPr="00CA222A" w:rsidRDefault="00FF71DE" w:rsidP="00FF71DE">
      <w:pPr>
        <w:spacing w:after="120" w:line="276" w:lineRule="auto"/>
        <w:jc w:val="both"/>
        <w:rPr>
          <w:rFonts w:ascii="Arial" w:eastAsia="Calibri" w:hAnsi="Arial" w:cs="Arial"/>
          <w:bCs/>
          <w:color w:val="000000" w:themeColor="text1"/>
        </w:rPr>
      </w:pPr>
      <w:r w:rsidRPr="00CA222A">
        <w:rPr>
          <w:rFonts w:ascii="Arial" w:eastAsia="Calibri" w:hAnsi="Arial" w:cs="Arial"/>
          <w:bCs/>
          <w:color w:val="000000" w:themeColor="text1"/>
        </w:rPr>
        <w:t xml:space="preserve">The correct entry and transfer of tool data are essential for reliable CNC machining. The CELOS X App </w:t>
      </w:r>
      <w:r w:rsidR="00A91321">
        <w:rPr>
          <w:rFonts w:ascii="Arial" w:eastAsia="Calibri" w:hAnsi="Arial" w:cs="Arial"/>
          <w:bCs/>
          <w:color w:val="000000" w:themeColor="text1"/>
        </w:rPr>
        <w:t>“</w:t>
      </w:r>
      <w:r w:rsidRPr="00CA222A">
        <w:rPr>
          <w:rFonts w:ascii="Arial" w:eastAsia="Calibri" w:hAnsi="Arial" w:cs="Arial"/>
          <w:bCs/>
          <w:color w:val="000000" w:themeColor="text1"/>
        </w:rPr>
        <w:t>Tool Master</w:t>
      </w:r>
      <w:r w:rsidR="00A91321">
        <w:rPr>
          <w:rFonts w:ascii="Arial" w:eastAsia="Calibri" w:hAnsi="Arial" w:cs="Arial"/>
          <w:bCs/>
          <w:color w:val="000000" w:themeColor="text1"/>
        </w:rPr>
        <w:t>”</w:t>
      </w:r>
      <w:r w:rsidRPr="00CA222A">
        <w:rPr>
          <w:rFonts w:ascii="Arial" w:eastAsia="Calibri" w:hAnsi="Arial" w:cs="Arial"/>
          <w:bCs/>
          <w:color w:val="000000" w:themeColor="text1"/>
        </w:rPr>
        <w:t xml:space="preserve"> ensures reliability here because it guides even inexperienced users step by step through the setup of tools. It allows simple, intuitive tool handling and management across different control systems. For example, a tool requirements list is created and compared with the status of the tools in the magazine. The added value on the machine is obvious: guided work steps make setup safer and, especially for beginners, easier. In addition, the entire setup process is noticeably accelerated.</w:t>
      </w:r>
      <w:r>
        <w:rPr>
          <w:rFonts w:ascii="Arial" w:eastAsia="Calibri" w:hAnsi="Arial" w:cs="Arial"/>
          <w:bCs/>
          <w:color w:val="000000" w:themeColor="text1"/>
        </w:rPr>
        <w:t xml:space="preserve"> </w:t>
      </w:r>
      <w:r w:rsidRPr="00CA222A">
        <w:rPr>
          <w:rFonts w:ascii="Arial" w:eastAsia="Calibri" w:hAnsi="Arial" w:cs="Arial"/>
          <w:bCs/>
          <w:color w:val="000000" w:themeColor="text1"/>
        </w:rPr>
        <w:t xml:space="preserve">As a useful addition to the </w:t>
      </w:r>
      <w:r w:rsidR="00323E5B">
        <w:rPr>
          <w:rFonts w:ascii="Arial" w:eastAsia="Calibri" w:hAnsi="Arial" w:cs="Arial"/>
          <w:bCs/>
          <w:color w:val="000000" w:themeColor="text1"/>
        </w:rPr>
        <w:br/>
      </w:r>
      <w:r w:rsidRPr="00CA222A">
        <w:rPr>
          <w:rFonts w:ascii="Arial" w:eastAsia="Calibri" w:hAnsi="Arial" w:cs="Arial"/>
          <w:bCs/>
          <w:color w:val="000000" w:themeColor="text1"/>
        </w:rPr>
        <w:t xml:space="preserve">CELOS X </w:t>
      </w:r>
      <w:r w:rsidR="00A91321">
        <w:rPr>
          <w:rFonts w:ascii="Arial" w:eastAsia="Calibri" w:hAnsi="Arial" w:cs="Arial"/>
          <w:bCs/>
          <w:color w:val="000000" w:themeColor="text1"/>
        </w:rPr>
        <w:t>“</w:t>
      </w:r>
      <w:r w:rsidRPr="00CA222A">
        <w:rPr>
          <w:rFonts w:ascii="Arial" w:eastAsia="Calibri" w:hAnsi="Arial" w:cs="Arial"/>
          <w:bCs/>
          <w:color w:val="000000" w:themeColor="text1"/>
        </w:rPr>
        <w:t>Tool Master</w:t>
      </w:r>
      <w:r w:rsidR="00A91321">
        <w:rPr>
          <w:rFonts w:ascii="Arial" w:eastAsia="Calibri" w:hAnsi="Arial" w:cs="Arial"/>
          <w:bCs/>
          <w:color w:val="000000" w:themeColor="text1"/>
        </w:rPr>
        <w:t>”</w:t>
      </w:r>
      <w:r w:rsidRPr="00CA222A">
        <w:rPr>
          <w:rFonts w:ascii="Arial" w:eastAsia="Calibri" w:hAnsi="Arial" w:cs="Arial"/>
          <w:bCs/>
          <w:color w:val="000000" w:themeColor="text1"/>
        </w:rPr>
        <w:t xml:space="preserve">, the </w:t>
      </w:r>
      <w:r w:rsidR="00A91321">
        <w:rPr>
          <w:rFonts w:ascii="Arial" w:eastAsia="Calibri" w:hAnsi="Arial" w:cs="Arial"/>
          <w:bCs/>
          <w:color w:val="000000" w:themeColor="text1"/>
        </w:rPr>
        <w:t>“</w:t>
      </w:r>
      <w:r w:rsidRPr="00CA222A">
        <w:rPr>
          <w:rFonts w:ascii="Arial" w:eastAsia="Calibri" w:hAnsi="Arial" w:cs="Arial"/>
          <w:bCs/>
          <w:color w:val="000000" w:themeColor="text1"/>
        </w:rPr>
        <w:t>Tool Data Exchange</w:t>
      </w:r>
      <w:r w:rsidR="00A91321">
        <w:rPr>
          <w:rFonts w:ascii="Arial" w:eastAsia="Calibri" w:hAnsi="Arial" w:cs="Arial"/>
          <w:bCs/>
          <w:color w:val="000000" w:themeColor="text1"/>
        </w:rPr>
        <w:t>”</w:t>
      </w:r>
      <w:r w:rsidRPr="00CA222A">
        <w:rPr>
          <w:rFonts w:ascii="Arial" w:eastAsia="Calibri" w:hAnsi="Arial" w:cs="Arial"/>
          <w:bCs/>
          <w:color w:val="000000" w:themeColor="text1"/>
        </w:rPr>
        <w:t xml:space="preserve"> eliminates the need for manual entries on the machine control panel. All tools are </w:t>
      </w:r>
      <w:proofErr w:type="gramStart"/>
      <w:r w:rsidRPr="00CA222A">
        <w:rPr>
          <w:rFonts w:ascii="Arial" w:eastAsia="Calibri" w:hAnsi="Arial" w:cs="Arial"/>
          <w:bCs/>
          <w:color w:val="000000" w:themeColor="text1"/>
        </w:rPr>
        <w:t>quickly</w:t>
      </w:r>
      <w:proofErr w:type="gramEnd"/>
      <w:r w:rsidRPr="00CA222A">
        <w:rPr>
          <w:rFonts w:ascii="Arial" w:eastAsia="Calibri" w:hAnsi="Arial" w:cs="Arial"/>
          <w:bCs/>
          <w:color w:val="000000" w:themeColor="text1"/>
        </w:rPr>
        <w:t xml:space="preserve"> and reliably recorded using a handheld scanner via a data matrix code. All you have to do is load them into the machine. The machine automatically finds a free space and positions the magazine accordingly. This process reduces tool setup times by up to 80 percent </w:t>
      </w:r>
      <w:r w:rsidR="000F0EDB">
        <w:rPr>
          <w:rFonts w:ascii="Arial" w:eastAsia="Calibri" w:hAnsi="Arial" w:cs="Arial"/>
          <w:bCs/>
          <w:color w:val="000000" w:themeColor="text1"/>
        </w:rPr>
        <w:t>and c</w:t>
      </w:r>
      <w:r w:rsidR="000F0EDB" w:rsidRPr="000F0EDB">
        <w:rPr>
          <w:rFonts w:ascii="Arial" w:eastAsia="Calibri" w:hAnsi="Arial" w:cs="Arial"/>
          <w:bCs/>
          <w:color w:val="000000" w:themeColor="text1"/>
        </w:rPr>
        <w:t>an be performed regardless of the skill level of the operating personnel</w:t>
      </w:r>
      <w:r w:rsidR="00F03B50" w:rsidRPr="00F03B50">
        <w:rPr>
          <w:rFonts w:ascii="Arial" w:eastAsia="Calibri" w:hAnsi="Arial" w:cs="Arial"/>
          <w:bCs/>
          <w:color w:val="000000" w:themeColor="text1"/>
        </w:rPr>
        <w:t>.</w:t>
      </w:r>
    </w:p>
    <w:p w14:paraId="2DA975EA" w14:textId="77777777" w:rsidR="00FF71DE" w:rsidRPr="00CA222A" w:rsidRDefault="00FF71DE" w:rsidP="00FF71DE">
      <w:pPr>
        <w:spacing w:after="120" w:line="276" w:lineRule="auto"/>
        <w:jc w:val="both"/>
        <w:rPr>
          <w:rFonts w:ascii="Arial" w:eastAsia="Calibri" w:hAnsi="Arial" w:cs="Arial"/>
          <w:b/>
          <w:bCs/>
          <w:color w:val="000000" w:themeColor="text1"/>
        </w:rPr>
      </w:pPr>
      <w:r w:rsidRPr="54E437CD">
        <w:rPr>
          <w:rFonts w:ascii="Arial" w:eastAsia="Calibri" w:hAnsi="Arial" w:cs="Arial"/>
          <w:b/>
          <w:bCs/>
          <w:color w:val="000000" w:themeColor="text1"/>
        </w:rPr>
        <w:t>Towards Green Transformation (GX) with CELOS X</w:t>
      </w:r>
    </w:p>
    <w:p w14:paraId="591D6088" w14:textId="4A640977" w:rsidR="00FF71DE" w:rsidRDefault="00FF71DE" w:rsidP="00FF71DE">
      <w:pPr>
        <w:spacing w:after="120" w:line="276" w:lineRule="auto"/>
        <w:jc w:val="both"/>
        <w:rPr>
          <w:rFonts w:ascii="Arial" w:eastAsia="Calibri" w:hAnsi="Arial" w:cs="Arial"/>
          <w:bCs/>
          <w:color w:val="000000" w:themeColor="text1"/>
        </w:rPr>
      </w:pPr>
      <w:r w:rsidRPr="00CA222A">
        <w:rPr>
          <w:rFonts w:ascii="Arial" w:eastAsia="Calibri" w:hAnsi="Arial" w:cs="Arial"/>
          <w:bCs/>
          <w:color w:val="000000" w:themeColor="text1"/>
        </w:rPr>
        <w:t xml:space="preserve">Energy-saving and resource-efficient manufacturing is becoming increasingly important—both for a more sustainable future and in view of rising energy costs. The CELOS X apps </w:t>
      </w:r>
      <w:r w:rsidR="00323E5B">
        <w:rPr>
          <w:rFonts w:ascii="Arial" w:eastAsia="Calibri" w:hAnsi="Arial" w:cs="Arial"/>
          <w:bCs/>
          <w:color w:val="000000" w:themeColor="text1"/>
        </w:rPr>
        <w:t>“</w:t>
      </w:r>
      <w:r w:rsidRPr="00CA222A">
        <w:rPr>
          <w:rFonts w:ascii="Arial" w:eastAsia="Calibri" w:hAnsi="Arial" w:cs="Arial"/>
          <w:bCs/>
          <w:color w:val="000000" w:themeColor="text1"/>
        </w:rPr>
        <w:t>Energy Monitoring</w:t>
      </w:r>
      <w:r w:rsidR="00323E5B">
        <w:rPr>
          <w:rFonts w:ascii="Arial" w:eastAsia="Calibri" w:hAnsi="Arial" w:cs="Arial"/>
          <w:bCs/>
          <w:color w:val="000000" w:themeColor="text1"/>
        </w:rPr>
        <w:t>”</w:t>
      </w:r>
      <w:r w:rsidRPr="00CA222A">
        <w:rPr>
          <w:rFonts w:ascii="Arial" w:eastAsia="Calibri" w:hAnsi="Arial" w:cs="Arial"/>
          <w:bCs/>
          <w:color w:val="000000" w:themeColor="text1"/>
        </w:rPr>
        <w:t xml:space="preserve">, </w:t>
      </w:r>
      <w:r w:rsidR="00323E5B">
        <w:rPr>
          <w:rFonts w:ascii="Arial" w:eastAsia="Calibri" w:hAnsi="Arial" w:cs="Arial"/>
          <w:bCs/>
          <w:color w:val="000000" w:themeColor="text1"/>
        </w:rPr>
        <w:t>“</w:t>
      </w:r>
      <w:r w:rsidRPr="00CA222A">
        <w:rPr>
          <w:rFonts w:ascii="Arial" w:eastAsia="Calibri" w:hAnsi="Arial" w:cs="Arial"/>
          <w:bCs/>
          <w:color w:val="000000" w:themeColor="text1"/>
        </w:rPr>
        <w:t>Energy Saving</w:t>
      </w:r>
      <w:r w:rsidR="00323E5B">
        <w:rPr>
          <w:rFonts w:ascii="Arial" w:eastAsia="Calibri" w:hAnsi="Arial" w:cs="Arial"/>
          <w:bCs/>
          <w:color w:val="000000" w:themeColor="text1"/>
        </w:rPr>
        <w:t>”</w:t>
      </w:r>
      <w:r w:rsidRPr="00CA222A">
        <w:rPr>
          <w:rFonts w:ascii="Arial" w:eastAsia="Calibri" w:hAnsi="Arial" w:cs="Arial"/>
          <w:bCs/>
          <w:color w:val="000000" w:themeColor="text1"/>
        </w:rPr>
        <w:t xml:space="preserve">, and </w:t>
      </w:r>
      <w:r w:rsidR="00323E5B">
        <w:rPr>
          <w:rFonts w:ascii="Arial" w:eastAsia="Calibri" w:hAnsi="Arial" w:cs="Arial"/>
          <w:bCs/>
          <w:color w:val="000000" w:themeColor="text1"/>
        </w:rPr>
        <w:t>“</w:t>
      </w:r>
      <w:r w:rsidRPr="00CA222A">
        <w:rPr>
          <w:rFonts w:ascii="Arial" w:eastAsia="Calibri" w:hAnsi="Arial" w:cs="Arial"/>
          <w:bCs/>
          <w:color w:val="000000" w:themeColor="text1"/>
        </w:rPr>
        <w:t>Air Leakage Monitoring</w:t>
      </w:r>
      <w:r w:rsidR="00323E5B">
        <w:rPr>
          <w:rFonts w:ascii="Arial" w:eastAsia="Calibri" w:hAnsi="Arial" w:cs="Arial"/>
          <w:bCs/>
          <w:color w:val="000000" w:themeColor="text1"/>
        </w:rPr>
        <w:t>”</w:t>
      </w:r>
      <w:r w:rsidRPr="00CA222A">
        <w:rPr>
          <w:rFonts w:ascii="Arial" w:eastAsia="Calibri" w:hAnsi="Arial" w:cs="Arial"/>
          <w:bCs/>
          <w:color w:val="000000" w:themeColor="text1"/>
        </w:rPr>
        <w:t xml:space="preserve"> make a significant contribution to this.</w:t>
      </w:r>
    </w:p>
    <w:p w14:paraId="570D2908" w14:textId="77777777" w:rsidR="00FF71DE" w:rsidRPr="00CA222A" w:rsidRDefault="00FF71DE" w:rsidP="00FF71DE">
      <w:pPr>
        <w:spacing w:after="120" w:line="276" w:lineRule="auto"/>
        <w:jc w:val="both"/>
        <w:rPr>
          <w:rFonts w:ascii="Arial" w:eastAsia="Calibri" w:hAnsi="Arial" w:cs="Arial"/>
          <w:b/>
          <w:color w:val="000000" w:themeColor="text1"/>
        </w:rPr>
      </w:pPr>
      <w:r w:rsidRPr="00CA222A">
        <w:rPr>
          <w:rFonts w:ascii="Arial" w:eastAsia="Calibri" w:hAnsi="Arial" w:cs="Arial"/>
          <w:b/>
          <w:color w:val="000000" w:themeColor="text1"/>
        </w:rPr>
        <w:t>Energy Monitoring</w:t>
      </w:r>
    </w:p>
    <w:p w14:paraId="2EEBF9C4" w14:textId="09E3F93D" w:rsidR="00FF71DE" w:rsidRPr="000B28A0" w:rsidRDefault="00D52D35" w:rsidP="00FF71DE">
      <w:pPr>
        <w:spacing w:before="240" w:after="120" w:line="276" w:lineRule="auto"/>
        <w:jc w:val="both"/>
        <w:rPr>
          <w:rFonts w:ascii="Arial" w:eastAsia="Calibri" w:hAnsi="Arial" w:cs="Arial"/>
          <w:bCs/>
          <w:color w:val="000000" w:themeColor="text1"/>
        </w:rPr>
      </w:pPr>
      <w:r w:rsidRPr="00D52D35">
        <w:rPr>
          <w:rFonts w:ascii="Arial" w:eastAsia="Calibri" w:hAnsi="Arial" w:cs="Arial"/>
          <w:bCs/>
          <w:color w:val="000000" w:themeColor="text1"/>
        </w:rPr>
        <w:t xml:space="preserve">The CELOS X app "Advanced Energy Monitoring" visualizes </w:t>
      </w:r>
      <w:r w:rsidR="00FF71DE" w:rsidRPr="000B28A0">
        <w:rPr>
          <w:rFonts w:ascii="Arial" w:eastAsia="Calibri" w:hAnsi="Arial" w:cs="Arial"/>
          <w:bCs/>
          <w:color w:val="000000" w:themeColor="text1"/>
        </w:rPr>
        <w:t xml:space="preserve">energy consumption and provides detailed analyses that can be used to derive </w:t>
      </w:r>
      <w:r w:rsidR="00B44E2D">
        <w:rPr>
          <w:rFonts w:ascii="Arial" w:eastAsia="Calibri" w:hAnsi="Arial" w:cs="Arial"/>
          <w:bCs/>
          <w:color w:val="000000" w:themeColor="text1"/>
        </w:rPr>
        <w:t>m</w:t>
      </w:r>
      <w:r w:rsidR="00B44E2D" w:rsidRPr="00B44E2D">
        <w:rPr>
          <w:rFonts w:ascii="Arial" w:eastAsia="Calibri" w:hAnsi="Arial" w:cs="Arial"/>
          <w:bCs/>
          <w:color w:val="000000" w:themeColor="text1"/>
        </w:rPr>
        <w:t>easures to improve energy efficiency</w:t>
      </w:r>
      <w:r w:rsidR="00FF71DE" w:rsidRPr="000B28A0">
        <w:rPr>
          <w:rFonts w:ascii="Arial" w:eastAsia="Calibri" w:hAnsi="Arial" w:cs="Arial"/>
          <w:bCs/>
          <w:color w:val="000000" w:themeColor="text1"/>
        </w:rPr>
        <w:t>. Energy consumption is analyzed over time, per NC program execution, or aggregated (workpiece-related). The app also offers a factor-based calculation of energy costs and CO</w:t>
      </w:r>
      <w:r w:rsidR="00FF71DE" w:rsidRPr="000B28A0">
        <w:rPr>
          <w:rFonts w:ascii="Arial" w:eastAsia="Calibri" w:hAnsi="Arial" w:cs="Arial"/>
          <w:bCs/>
          <w:color w:val="000000" w:themeColor="text1"/>
          <w:vertAlign w:val="subscript"/>
        </w:rPr>
        <w:t>2</w:t>
      </w:r>
      <w:r w:rsidR="00FF71DE" w:rsidRPr="000B28A0">
        <w:rPr>
          <w:rFonts w:ascii="Arial" w:eastAsia="Calibri" w:hAnsi="Arial" w:cs="Arial"/>
          <w:bCs/>
          <w:color w:val="000000" w:themeColor="text1"/>
        </w:rPr>
        <w:t xml:space="preserve"> emissions. It is also possible to export energy data or connect to Messenger.</w:t>
      </w:r>
    </w:p>
    <w:p w14:paraId="2DD99039" w14:textId="77777777" w:rsidR="00FF71DE" w:rsidRPr="00CB0200" w:rsidRDefault="00FF71DE" w:rsidP="00FF71DE">
      <w:pPr>
        <w:spacing w:before="240" w:after="120" w:line="276" w:lineRule="auto"/>
        <w:jc w:val="both"/>
        <w:rPr>
          <w:rFonts w:ascii="Arial" w:eastAsia="Calibri" w:hAnsi="Arial" w:cs="Arial"/>
          <w:b/>
          <w:color w:val="000000" w:themeColor="text1"/>
        </w:rPr>
      </w:pPr>
      <w:r w:rsidRPr="00CB0200">
        <w:rPr>
          <w:rFonts w:ascii="Arial" w:eastAsia="Calibri" w:hAnsi="Arial" w:cs="Arial"/>
          <w:b/>
          <w:color w:val="000000" w:themeColor="text1"/>
        </w:rPr>
        <w:t>Energy Saving</w:t>
      </w:r>
    </w:p>
    <w:p w14:paraId="0E7EA125" w14:textId="6E81421C" w:rsidR="00FF71DE" w:rsidRDefault="0046212D" w:rsidP="00FF71DE">
      <w:pPr>
        <w:spacing w:before="240" w:after="120" w:line="276" w:lineRule="auto"/>
        <w:jc w:val="both"/>
        <w:rPr>
          <w:rFonts w:ascii="Arial" w:eastAsia="Calibri" w:hAnsi="Arial" w:cs="Arial"/>
          <w:bCs/>
          <w:color w:val="000000" w:themeColor="text1"/>
        </w:rPr>
      </w:pPr>
      <w:r w:rsidRPr="00A74AB3">
        <w:rPr>
          <w:rFonts w:ascii="Arial" w:eastAsia="Calibri" w:hAnsi="Arial" w:cs="Arial"/>
          <w:bCs/>
          <w:color w:val="000000" w:themeColor="text1"/>
        </w:rPr>
        <w:t xml:space="preserve">The Energy Saving app enables the use of the GREENMODE MEASURE </w:t>
      </w:r>
      <w:r w:rsidR="00A30EEB">
        <w:rPr>
          <w:rFonts w:ascii="Arial" w:eastAsia="Calibri" w:hAnsi="Arial" w:cs="Arial"/>
          <w:bCs/>
          <w:color w:val="000000" w:themeColor="text1"/>
        </w:rPr>
        <w:t>“</w:t>
      </w:r>
      <w:r w:rsidRPr="00A74AB3">
        <w:rPr>
          <w:rFonts w:ascii="Arial" w:eastAsia="Calibri" w:hAnsi="Arial" w:cs="Arial"/>
          <w:bCs/>
          <w:color w:val="000000" w:themeColor="text1"/>
        </w:rPr>
        <w:t>Advanced Auto Shutdown</w:t>
      </w:r>
      <w:r w:rsidR="00A30EEB">
        <w:rPr>
          <w:rFonts w:ascii="Arial" w:eastAsia="Calibri" w:hAnsi="Arial" w:cs="Arial"/>
          <w:bCs/>
          <w:color w:val="000000" w:themeColor="text1"/>
        </w:rPr>
        <w:t>”</w:t>
      </w:r>
      <w:r w:rsidRPr="00A74AB3">
        <w:rPr>
          <w:rFonts w:ascii="Arial" w:eastAsia="Calibri" w:hAnsi="Arial" w:cs="Arial"/>
          <w:bCs/>
          <w:color w:val="000000" w:themeColor="text1"/>
        </w:rPr>
        <w:t xml:space="preserve"> function</w:t>
      </w:r>
      <w:r w:rsidR="008F6663" w:rsidRPr="0046212D">
        <w:rPr>
          <w:rFonts w:ascii="Arial" w:eastAsia="Calibri" w:hAnsi="Arial" w:cs="Arial"/>
          <w:bCs/>
          <w:color w:val="000000" w:themeColor="text1"/>
        </w:rPr>
        <w:t>.</w:t>
      </w:r>
      <w:r w:rsidR="008F6663" w:rsidRPr="00A74AB3">
        <w:rPr>
          <w:rFonts w:ascii="Arial" w:eastAsia="Calibri" w:hAnsi="Arial" w:cs="Arial"/>
          <w:bCs/>
          <w:color w:val="000000" w:themeColor="text1"/>
        </w:rPr>
        <w:t xml:space="preserve"> </w:t>
      </w:r>
      <w:r w:rsidR="00FF71DE" w:rsidRPr="006D1253">
        <w:rPr>
          <w:rFonts w:ascii="Arial" w:eastAsia="Calibri" w:hAnsi="Arial" w:cs="Arial"/>
          <w:bCs/>
          <w:color w:val="000000" w:themeColor="text1"/>
        </w:rPr>
        <w:t>The CELOS</w:t>
      </w:r>
      <w:r w:rsidR="00F17E37">
        <w:rPr>
          <w:rFonts w:ascii="Arial" w:eastAsia="Calibri" w:hAnsi="Arial" w:cs="Arial"/>
          <w:bCs/>
          <w:color w:val="000000" w:themeColor="text1"/>
        </w:rPr>
        <w:t xml:space="preserve"> X</w:t>
      </w:r>
      <w:r w:rsidR="00FF71DE" w:rsidRPr="006D1253">
        <w:rPr>
          <w:rFonts w:ascii="Arial" w:eastAsia="Calibri" w:hAnsi="Arial" w:cs="Arial"/>
          <w:bCs/>
          <w:color w:val="000000" w:themeColor="text1"/>
        </w:rPr>
        <w:t xml:space="preserve"> app increases energy efficiency without additional hardware by switching off the screen, lighting, pneumatics, and drives, </w:t>
      </w:r>
      <w:proofErr w:type="gramStart"/>
      <w:r w:rsidR="00FF71DE" w:rsidRPr="006D1253">
        <w:rPr>
          <w:rFonts w:ascii="Arial" w:eastAsia="Calibri" w:hAnsi="Arial" w:cs="Arial"/>
          <w:bCs/>
          <w:color w:val="000000" w:themeColor="text1"/>
        </w:rPr>
        <w:t>and by</w:t>
      </w:r>
      <w:proofErr w:type="gramEnd"/>
      <w:r w:rsidR="00FF71DE" w:rsidRPr="006D1253">
        <w:rPr>
          <w:rFonts w:ascii="Arial" w:eastAsia="Calibri" w:hAnsi="Arial" w:cs="Arial"/>
          <w:bCs/>
          <w:color w:val="000000" w:themeColor="text1"/>
        </w:rPr>
        <w:t xml:space="preserve"> using an automatic wake-up/warm-up function. The basic idea is to shut down the machine units after a user-defined time, thus achieving standby operation with low power consumption. ECO/ECO+ mode is an extension of the previous automatic shutdown of individual components. In ECO mode, the machine remains at a constant temperature. This mode ensures that the machine is immediately ready for high-precision components after waking up. ECO+ mode switches off almost all components to achieve maximum energy savings.</w:t>
      </w:r>
    </w:p>
    <w:p w14:paraId="2AF8B207" w14:textId="77777777" w:rsidR="00FF71DE" w:rsidRPr="006D1253" w:rsidRDefault="00FF71DE" w:rsidP="00FF71DE">
      <w:pPr>
        <w:spacing w:after="120" w:line="276" w:lineRule="auto"/>
        <w:jc w:val="both"/>
        <w:rPr>
          <w:rFonts w:ascii="Arial" w:eastAsia="Calibri" w:hAnsi="Arial" w:cs="Arial"/>
          <w:b/>
          <w:color w:val="000000" w:themeColor="text1"/>
        </w:rPr>
      </w:pPr>
      <w:r w:rsidRPr="006D1253">
        <w:rPr>
          <w:rFonts w:ascii="Arial" w:eastAsia="Calibri" w:hAnsi="Arial" w:cs="Arial"/>
          <w:b/>
          <w:color w:val="000000" w:themeColor="text1"/>
        </w:rPr>
        <w:t>Process integration made easy with CELOS X widgets</w:t>
      </w:r>
    </w:p>
    <w:p w14:paraId="21D2891E" w14:textId="3FEFB912" w:rsidR="00FF71DE" w:rsidRPr="006D1253" w:rsidRDefault="00FF71DE" w:rsidP="00FF71DE">
      <w:pPr>
        <w:spacing w:before="240" w:after="120" w:line="276" w:lineRule="auto"/>
        <w:jc w:val="both"/>
        <w:rPr>
          <w:rFonts w:ascii="Arial" w:eastAsia="Calibri" w:hAnsi="Arial" w:cs="Arial"/>
          <w:bCs/>
          <w:color w:val="000000" w:themeColor="text1"/>
        </w:rPr>
      </w:pPr>
      <w:r w:rsidRPr="006D1253">
        <w:rPr>
          <w:rFonts w:ascii="Arial" w:eastAsia="Calibri" w:hAnsi="Arial" w:cs="Arial"/>
          <w:bCs/>
          <w:color w:val="000000" w:themeColor="text1"/>
        </w:rPr>
        <w:t xml:space="preserve">Through clear visualization of DMG MORI technology cycles and sensor data, CELOS X widgets create perfect synergy between process integration and machine operation. They are available for </w:t>
      </w:r>
      <w:r w:rsidR="00CC4159">
        <w:rPr>
          <w:rFonts w:ascii="Arial" w:eastAsia="Calibri" w:hAnsi="Arial" w:cs="Arial"/>
          <w:bCs/>
          <w:color w:val="000000" w:themeColor="text1"/>
        </w:rPr>
        <w:t>Siemens</w:t>
      </w:r>
      <w:r w:rsidRPr="006D1253">
        <w:rPr>
          <w:rFonts w:ascii="Arial" w:eastAsia="Calibri" w:hAnsi="Arial" w:cs="Arial"/>
          <w:bCs/>
          <w:color w:val="000000" w:themeColor="text1"/>
        </w:rPr>
        <w:t xml:space="preserve"> and HEIDENHAIN controls. The widgets shown at the Open House in </w:t>
      </w:r>
      <w:proofErr w:type="spellStart"/>
      <w:r w:rsidRPr="006D1253">
        <w:rPr>
          <w:rFonts w:ascii="Arial" w:eastAsia="Calibri" w:hAnsi="Arial" w:cs="Arial"/>
          <w:bCs/>
          <w:color w:val="000000" w:themeColor="text1"/>
        </w:rPr>
        <w:t>Pfronten</w:t>
      </w:r>
      <w:proofErr w:type="spellEnd"/>
      <w:r w:rsidRPr="006D1253">
        <w:rPr>
          <w:rFonts w:ascii="Arial" w:eastAsia="Calibri" w:hAnsi="Arial" w:cs="Arial"/>
          <w:bCs/>
          <w:color w:val="000000" w:themeColor="text1"/>
        </w:rPr>
        <w:t xml:space="preserve"> include MPC (Machine Protection Control), ETM (Easy Tool Monitor), CSG (Contact Sensor Graph for grinding, NEW), Application Connector Widget (NEW, for e.g. </w:t>
      </w:r>
      <w:proofErr w:type="spellStart"/>
      <w:r w:rsidRPr="006D1253">
        <w:rPr>
          <w:rFonts w:ascii="Arial" w:eastAsia="Calibri" w:hAnsi="Arial" w:cs="Arial"/>
          <w:bCs/>
          <w:color w:val="000000" w:themeColor="text1"/>
        </w:rPr>
        <w:t>rotoLENS</w:t>
      </w:r>
      <w:proofErr w:type="spellEnd"/>
      <w:r w:rsidRPr="006D1253">
        <w:rPr>
          <w:rFonts w:ascii="Arial" w:eastAsia="Calibri" w:hAnsi="Arial" w:cs="Arial"/>
          <w:bCs/>
          <w:color w:val="000000" w:themeColor="text1"/>
        </w:rPr>
        <w:t xml:space="preserve">) and Drive Load Display/Graph. In addition, DMG MORI is demonstrating the new CELOS X Widget Application Connector </w:t>
      </w:r>
      <w:proofErr w:type="gramStart"/>
      <w:r w:rsidRPr="006D1253">
        <w:rPr>
          <w:rFonts w:ascii="Arial" w:eastAsia="Calibri" w:hAnsi="Arial" w:cs="Arial"/>
          <w:bCs/>
          <w:color w:val="000000" w:themeColor="text1"/>
        </w:rPr>
        <w:t>in</w:t>
      </w:r>
      <w:proofErr w:type="gramEnd"/>
      <w:r w:rsidRPr="006D1253">
        <w:rPr>
          <w:rFonts w:ascii="Arial" w:eastAsia="Calibri" w:hAnsi="Arial" w:cs="Arial"/>
          <w:bCs/>
          <w:color w:val="000000" w:themeColor="text1"/>
        </w:rPr>
        <w:t xml:space="preserve"> the CELOS Live Dashboard. Among other things, it connects the </w:t>
      </w:r>
      <w:proofErr w:type="spellStart"/>
      <w:r w:rsidRPr="006D1253">
        <w:rPr>
          <w:rFonts w:ascii="Arial" w:eastAsia="Calibri" w:hAnsi="Arial" w:cs="Arial"/>
          <w:bCs/>
          <w:color w:val="000000" w:themeColor="text1"/>
        </w:rPr>
        <w:t>rotoLENS</w:t>
      </w:r>
      <w:proofErr w:type="spellEnd"/>
      <w:r w:rsidRPr="006D1253">
        <w:rPr>
          <w:rFonts w:ascii="Arial" w:eastAsia="Calibri" w:hAnsi="Arial" w:cs="Arial"/>
          <w:bCs/>
          <w:color w:val="000000" w:themeColor="text1"/>
        </w:rPr>
        <w:t xml:space="preserve"> cameras directly to the NC control and shows the machining process live – in parallel with live data provided by the MPC or Drive Load widget, for example. DMG MORI is also demonstrating the ULTRASONIC Process Monitor, which is specifically designed for ultrasonic machining. It visualizes the ULTRASONIC process parameters as a diagram and displays the current working frequency and the performance of the running ULTRASONIC process. It enables easy monitoring of the ULTRASONIC control system and ensures process stability through live viewing. The widget can be displayed in the 1/3 view parallel to the </w:t>
      </w:r>
      <w:r w:rsidR="00CC4159">
        <w:rPr>
          <w:rFonts w:ascii="Arial" w:eastAsia="Calibri" w:hAnsi="Arial" w:cs="Arial"/>
          <w:bCs/>
          <w:color w:val="000000" w:themeColor="text1"/>
        </w:rPr>
        <w:t>Siemens</w:t>
      </w:r>
      <w:r w:rsidRPr="006D1253">
        <w:rPr>
          <w:rFonts w:ascii="Arial" w:eastAsia="Calibri" w:hAnsi="Arial" w:cs="Arial"/>
          <w:bCs/>
          <w:color w:val="000000" w:themeColor="text1"/>
        </w:rPr>
        <w:t xml:space="preserve"> Operate control, ensuring easy operation.</w:t>
      </w:r>
    </w:p>
    <w:p w14:paraId="24E2FDD2" w14:textId="77777777" w:rsidR="00FF71DE" w:rsidRPr="00EF721E" w:rsidRDefault="00FF71DE" w:rsidP="00FF71DE">
      <w:pPr>
        <w:spacing w:before="240" w:after="120" w:line="276" w:lineRule="auto"/>
        <w:jc w:val="both"/>
        <w:rPr>
          <w:rFonts w:ascii="Arial" w:eastAsia="Calibri" w:hAnsi="Arial" w:cs="Arial"/>
          <w:b/>
          <w:color w:val="000000" w:themeColor="text1"/>
        </w:rPr>
      </w:pPr>
      <w:r w:rsidRPr="00EF721E">
        <w:rPr>
          <w:rFonts w:ascii="Arial" w:eastAsia="Calibri" w:hAnsi="Arial" w:cs="Arial"/>
          <w:b/>
          <w:color w:val="000000" w:themeColor="text1"/>
        </w:rPr>
        <w:t xml:space="preserve">Self-Service </w:t>
      </w:r>
      <w:r>
        <w:rPr>
          <w:rFonts w:ascii="Arial" w:eastAsia="Calibri" w:hAnsi="Arial" w:cs="Arial"/>
          <w:b/>
          <w:color w:val="000000" w:themeColor="text1"/>
        </w:rPr>
        <w:t>with</w:t>
      </w:r>
      <w:r w:rsidRPr="00EF721E">
        <w:rPr>
          <w:rFonts w:ascii="Arial" w:eastAsia="Calibri" w:hAnsi="Arial" w:cs="Arial"/>
          <w:b/>
          <w:color w:val="000000" w:themeColor="text1"/>
        </w:rPr>
        <w:t xml:space="preserve"> my D</w:t>
      </w:r>
      <w:r>
        <w:rPr>
          <w:rFonts w:ascii="Arial" w:eastAsia="Calibri" w:hAnsi="Arial" w:cs="Arial"/>
          <w:b/>
          <w:color w:val="000000" w:themeColor="text1"/>
        </w:rPr>
        <w:t>MG MORI</w:t>
      </w:r>
    </w:p>
    <w:p w14:paraId="3330246D" w14:textId="77777777" w:rsidR="00FF71DE" w:rsidRPr="007540C5" w:rsidRDefault="00FF71DE" w:rsidP="00FF71DE">
      <w:pPr>
        <w:spacing w:after="120" w:line="276" w:lineRule="auto"/>
        <w:jc w:val="both"/>
        <w:rPr>
          <w:rFonts w:ascii="Arial" w:eastAsia="Calibri" w:hAnsi="Arial" w:cs="Arial"/>
          <w:bCs/>
          <w:color w:val="000000" w:themeColor="text1"/>
        </w:rPr>
      </w:pPr>
      <w:r w:rsidRPr="007540C5">
        <w:rPr>
          <w:rFonts w:ascii="Arial" w:eastAsia="Calibri" w:hAnsi="Arial" w:cs="Arial"/>
          <w:bCs/>
          <w:color w:val="000000" w:themeColor="text1"/>
        </w:rPr>
        <w:t xml:space="preserve">Every company aims to reduce machine downtime to a minimum. In the event of a malfunction, the personal customer portal my DMG MORI guarantees fast and transparent assistance from DMG MORI's service department. Now the machine tool manufacturer is going one step further: as soon as a service request is received via my DMG MORI, the system </w:t>
      </w:r>
      <w:proofErr w:type="gramStart"/>
      <w:r w:rsidRPr="007540C5">
        <w:rPr>
          <w:rFonts w:ascii="Arial" w:eastAsia="Calibri" w:hAnsi="Arial" w:cs="Arial"/>
          <w:bCs/>
          <w:color w:val="000000" w:themeColor="text1"/>
        </w:rPr>
        <w:t>searches a database</w:t>
      </w:r>
      <w:proofErr w:type="gramEnd"/>
      <w:r w:rsidRPr="007540C5">
        <w:rPr>
          <w:rFonts w:ascii="Arial" w:eastAsia="Calibri" w:hAnsi="Arial" w:cs="Arial"/>
          <w:bCs/>
          <w:color w:val="000000" w:themeColor="text1"/>
        </w:rPr>
        <w:t xml:space="preserve"> for suitable step-by-step instructions based on the error code. If a self-service solution is available, the customer is informed immediately. They have the choice of solving the problem themselves with the help of the instructions – and saving a lot of time – or contacting DMG MORI Service directly.</w:t>
      </w:r>
    </w:p>
    <w:p w14:paraId="58F239D8" w14:textId="77777777" w:rsidR="00FF71DE" w:rsidRPr="007540C5" w:rsidRDefault="00FF71DE" w:rsidP="00FF71DE">
      <w:pPr>
        <w:spacing w:after="120" w:line="276" w:lineRule="auto"/>
        <w:jc w:val="both"/>
        <w:rPr>
          <w:rFonts w:ascii="Arial" w:eastAsia="Calibri" w:hAnsi="Arial" w:cs="Arial"/>
          <w:bCs/>
          <w:color w:val="000000" w:themeColor="text1"/>
        </w:rPr>
      </w:pPr>
      <w:r w:rsidRPr="007540C5">
        <w:rPr>
          <w:rFonts w:ascii="Arial" w:eastAsia="Calibri" w:hAnsi="Arial" w:cs="Arial"/>
          <w:bCs/>
          <w:color w:val="000000" w:themeColor="text1"/>
        </w:rPr>
        <w:t xml:space="preserve">Spare parts for DMG MORI machines can also be found in my DMG MORI, in the DMG MORI Parts Shop. This offers users quick access to spare parts that are guaranteed to fit their existing machines. In addition to the classic search by item number and free text, the shop offers the option of machine-based spare part identification via photo and scan. Using a photo, the required spare part is identified in seconds and can be ordered directly via instant purchase. This reduces incorrect orders and returns to a minimum. </w:t>
      </w:r>
      <w:proofErr w:type="gramStart"/>
      <w:r w:rsidRPr="007540C5">
        <w:rPr>
          <w:rFonts w:ascii="Arial" w:eastAsia="Calibri" w:hAnsi="Arial" w:cs="Arial"/>
          <w:bCs/>
          <w:color w:val="000000" w:themeColor="text1"/>
        </w:rPr>
        <w:t>A wish</w:t>
      </w:r>
      <w:proofErr w:type="gramEnd"/>
      <w:r w:rsidRPr="007540C5">
        <w:rPr>
          <w:rFonts w:ascii="Arial" w:eastAsia="Calibri" w:hAnsi="Arial" w:cs="Arial"/>
          <w:bCs/>
          <w:color w:val="000000" w:themeColor="text1"/>
        </w:rPr>
        <w:t xml:space="preserve"> list </w:t>
      </w:r>
      <w:proofErr w:type="gramStart"/>
      <w:r w:rsidRPr="007540C5">
        <w:rPr>
          <w:rFonts w:ascii="Arial" w:eastAsia="Calibri" w:hAnsi="Arial" w:cs="Arial"/>
          <w:bCs/>
          <w:color w:val="000000" w:themeColor="text1"/>
        </w:rPr>
        <w:t>for</w:t>
      </w:r>
      <w:proofErr w:type="gramEnd"/>
      <w:r w:rsidRPr="007540C5">
        <w:rPr>
          <w:rFonts w:ascii="Arial" w:eastAsia="Calibri" w:hAnsi="Arial" w:cs="Arial"/>
          <w:bCs/>
          <w:color w:val="000000" w:themeColor="text1"/>
        </w:rPr>
        <w:t xml:space="preserve"> future orders, recommendations matching the existing machines, and the option of ordering machine-independent products such as lubricants are part of the extended range of functions offered by the DMG MORI Parts Shop.</w:t>
      </w:r>
    </w:p>
    <w:p w14:paraId="5FA201E9" w14:textId="77777777" w:rsidR="00FF71DE" w:rsidRPr="007540C5" w:rsidRDefault="00FF71DE" w:rsidP="00FF71DE">
      <w:pPr>
        <w:spacing w:before="240" w:after="120" w:line="276" w:lineRule="auto"/>
        <w:jc w:val="both"/>
        <w:rPr>
          <w:rFonts w:ascii="Arial" w:eastAsia="Calibri" w:hAnsi="Arial" w:cs="Arial"/>
          <w:b/>
          <w:color w:val="000000" w:themeColor="text1"/>
        </w:rPr>
      </w:pPr>
      <w:r w:rsidRPr="007540C5">
        <w:rPr>
          <w:rFonts w:ascii="Arial" w:eastAsia="Calibri" w:hAnsi="Arial" w:cs="Arial"/>
          <w:b/>
          <w:color w:val="000000" w:themeColor="text1"/>
        </w:rPr>
        <w:t>DMG MORI Technology cycles on demand</w:t>
      </w:r>
    </w:p>
    <w:p w14:paraId="65303DCE" w14:textId="72645FEA" w:rsidR="00FF71DE" w:rsidRDefault="00FF71DE" w:rsidP="00FF71DE">
      <w:pPr>
        <w:spacing w:before="240" w:after="120" w:line="276" w:lineRule="auto"/>
        <w:jc w:val="both"/>
        <w:rPr>
          <w:rFonts w:ascii="Arial" w:eastAsia="Calibri" w:hAnsi="Arial" w:cs="Arial"/>
          <w:bCs/>
          <w:color w:val="000000" w:themeColor="text1"/>
        </w:rPr>
      </w:pPr>
      <w:r w:rsidRPr="007540C5">
        <w:rPr>
          <w:rFonts w:ascii="Arial" w:eastAsia="Calibri" w:hAnsi="Arial" w:cs="Arial"/>
          <w:bCs/>
          <w:color w:val="000000" w:themeColor="text1"/>
        </w:rPr>
        <w:t xml:space="preserve">DMG MORI technology cycles on demand are pre-installed on the machine and can be activated as needed before purchasing a full version—both for a risk-free test and for a specific machining operation. The selected DMG MORI technology cycles are offered on demand as a full version, flexible spindle hour packages, or as a one-time test license. The cycles available for this are Alternating Speed, Control of Program Status, Counter Spindle Tip, Fit in B-Axis Plunging, Multitool, Tool Sort Cycle, </w:t>
      </w:r>
      <w:proofErr w:type="spellStart"/>
      <w:r w:rsidRPr="007540C5">
        <w:rPr>
          <w:rFonts w:ascii="Arial" w:eastAsia="Calibri" w:hAnsi="Arial" w:cs="Arial"/>
          <w:bCs/>
          <w:color w:val="000000" w:themeColor="text1"/>
        </w:rPr>
        <w:t>angularTOOL</w:t>
      </w:r>
      <w:proofErr w:type="spellEnd"/>
      <w:r w:rsidRPr="007540C5">
        <w:rPr>
          <w:rFonts w:ascii="Arial" w:eastAsia="Calibri" w:hAnsi="Arial" w:cs="Arial"/>
          <w:bCs/>
          <w:color w:val="000000" w:themeColor="text1"/>
        </w:rPr>
        <w:t xml:space="preserve">, Tilted measuring cycle, </w:t>
      </w:r>
      <w:proofErr w:type="spellStart"/>
      <w:r w:rsidRPr="007540C5">
        <w:rPr>
          <w:rFonts w:ascii="Arial" w:eastAsia="Calibri" w:hAnsi="Arial" w:cs="Arial"/>
          <w:bCs/>
          <w:color w:val="000000" w:themeColor="text1"/>
        </w:rPr>
        <w:t>gearBROACHING</w:t>
      </w:r>
      <w:proofErr w:type="spellEnd"/>
      <w:r w:rsidRPr="007540C5">
        <w:rPr>
          <w:rFonts w:ascii="Arial" w:eastAsia="Calibri" w:hAnsi="Arial" w:cs="Arial"/>
          <w:bCs/>
          <w:color w:val="000000" w:themeColor="text1"/>
        </w:rPr>
        <w:t xml:space="preserve">, Interpolation, Turning 1.0, Keyway Broaching, Multi-Threading 2.0, Multi-Threading 2.0 Pro, Y-Axis Parting, </w:t>
      </w:r>
      <w:proofErr w:type="spellStart"/>
      <w:r w:rsidRPr="007540C5">
        <w:rPr>
          <w:rFonts w:ascii="Arial" w:eastAsia="Calibri" w:hAnsi="Arial" w:cs="Arial"/>
          <w:bCs/>
          <w:color w:val="000000" w:themeColor="text1"/>
        </w:rPr>
        <w:t>gearSHAPING</w:t>
      </w:r>
      <w:proofErr w:type="spellEnd"/>
      <w:r w:rsidRPr="007540C5">
        <w:rPr>
          <w:rFonts w:ascii="Arial" w:eastAsia="Calibri" w:hAnsi="Arial" w:cs="Arial"/>
          <w:bCs/>
          <w:color w:val="000000" w:themeColor="text1"/>
        </w:rPr>
        <w:t xml:space="preserve">, Runtime Monitor, </w:t>
      </w:r>
      <w:proofErr w:type="spellStart"/>
      <w:r w:rsidRPr="007540C5">
        <w:rPr>
          <w:rFonts w:ascii="Arial" w:eastAsia="Calibri" w:hAnsi="Arial" w:cs="Arial"/>
          <w:bCs/>
          <w:color w:val="000000" w:themeColor="text1"/>
        </w:rPr>
        <w:t>cCLAMP</w:t>
      </w:r>
      <w:proofErr w:type="spellEnd"/>
      <w:r w:rsidRPr="007540C5">
        <w:rPr>
          <w:rFonts w:ascii="Arial" w:eastAsia="Calibri" w:hAnsi="Arial" w:cs="Arial"/>
          <w:bCs/>
          <w:color w:val="000000" w:themeColor="text1"/>
        </w:rPr>
        <w:t xml:space="preserve">, Tool Balance Assistant, and Measuring Pro. They are available on the CLX 450 TC, CLX 550 TC, and CTX beta 450 TC machine types with </w:t>
      </w:r>
      <w:proofErr w:type="spellStart"/>
      <w:r w:rsidRPr="007540C5">
        <w:rPr>
          <w:rFonts w:ascii="Arial" w:eastAsia="Calibri" w:hAnsi="Arial" w:cs="Arial"/>
          <w:bCs/>
          <w:color w:val="000000" w:themeColor="text1"/>
        </w:rPr>
        <w:t>Sinumerik</w:t>
      </w:r>
      <w:proofErr w:type="spellEnd"/>
      <w:r w:rsidRPr="007540C5">
        <w:rPr>
          <w:rFonts w:ascii="Arial" w:eastAsia="Calibri" w:hAnsi="Arial" w:cs="Arial"/>
          <w:bCs/>
          <w:color w:val="000000" w:themeColor="text1"/>
        </w:rPr>
        <w:t xml:space="preserve"> One control</w:t>
      </w:r>
      <w:r>
        <w:rPr>
          <w:rFonts w:ascii="Arial" w:eastAsia="Calibri" w:hAnsi="Arial" w:cs="Arial"/>
          <w:bCs/>
          <w:color w:val="000000" w:themeColor="text1"/>
        </w:rPr>
        <w:t xml:space="preserve"> as well as </w:t>
      </w:r>
      <w:r w:rsidRPr="00332A15">
        <w:rPr>
          <w:rFonts w:ascii="Arial" w:eastAsia="Calibri" w:hAnsi="Arial" w:cs="Arial"/>
          <w:bCs/>
          <w:color w:val="000000" w:themeColor="text1"/>
        </w:rPr>
        <w:t xml:space="preserve">DMU 125 P </w:t>
      </w:r>
      <w:proofErr w:type="spellStart"/>
      <w:r w:rsidRPr="00332A15">
        <w:rPr>
          <w:rFonts w:ascii="Arial" w:eastAsia="Calibri" w:hAnsi="Arial" w:cs="Arial"/>
          <w:bCs/>
          <w:color w:val="000000" w:themeColor="text1"/>
        </w:rPr>
        <w:t>duoBLOCK</w:t>
      </w:r>
      <w:proofErr w:type="spellEnd"/>
      <w:r w:rsidRPr="00332A15">
        <w:rPr>
          <w:rFonts w:ascii="Arial" w:eastAsia="Calibri" w:hAnsi="Arial" w:cs="Arial"/>
          <w:bCs/>
          <w:color w:val="000000" w:themeColor="text1"/>
        </w:rPr>
        <w:t xml:space="preserve"> </w:t>
      </w:r>
      <w:r>
        <w:rPr>
          <w:rFonts w:ascii="Arial" w:eastAsia="Calibri" w:hAnsi="Arial" w:cs="Arial"/>
          <w:bCs/>
          <w:color w:val="000000" w:themeColor="text1"/>
        </w:rPr>
        <w:t>and</w:t>
      </w:r>
      <w:r w:rsidRPr="00332A15">
        <w:rPr>
          <w:rFonts w:ascii="Arial" w:eastAsia="Calibri" w:hAnsi="Arial" w:cs="Arial"/>
          <w:bCs/>
          <w:color w:val="000000" w:themeColor="text1"/>
        </w:rPr>
        <w:t xml:space="preserve"> DMU 125 P FD </w:t>
      </w:r>
      <w:proofErr w:type="spellStart"/>
      <w:r w:rsidRPr="00332A15">
        <w:rPr>
          <w:rFonts w:ascii="Arial" w:eastAsia="Calibri" w:hAnsi="Arial" w:cs="Arial"/>
          <w:bCs/>
          <w:color w:val="000000" w:themeColor="text1"/>
        </w:rPr>
        <w:t>duoBLOCK</w:t>
      </w:r>
      <w:proofErr w:type="spellEnd"/>
      <w:r w:rsidRPr="00332A15">
        <w:rPr>
          <w:rFonts w:ascii="Arial" w:eastAsia="Calibri" w:hAnsi="Arial" w:cs="Arial"/>
          <w:bCs/>
          <w:color w:val="000000" w:themeColor="text1"/>
        </w:rPr>
        <w:t>.</w:t>
      </w:r>
    </w:p>
    <w:p w14:paraId="730AFEC2" w14:textId="0FC094AA" w:rsidR="00A74AB3" w:rsidRDefault="00A74AB3">
      <w:pPr>
        <w:rPr>
          <w:rFonts w:ascii="Arial" w:eastAsia="Calibri" w:hAnsi="Arial" w:cs="Arial"/>
          <w:bCs/>
          <w:color w:val="000000" w:themeColor="text1"/>
        </w:rPr>
      </w:pPr>
      <w:r>
        <w:rPr>
          <w:rFonts w:ascii="Arial" w:eastAsia="Calibri" w:hAnsi="Arial" w:cs="Arial"/>
          <w:bCs/>
          <w:color w:val="000000" w:themeColor="text1"/>
        </w:rPr>
        <w:br w:type="page"/>
      </w:r>
    </w:p>
    <w:p w14:paraId="06BFF2D6" w14:textId="77777777" w:rsidR="00FF71DE" w:rsidRPr="007540C5" w:rsidRDefault="00FF71DE" w:rsidP="00FF71DE">
      <w:pPr>
        <w:rPr>
          <w:rFonts w:ascii="Arial" w:eastAsia="Calibri" w:hAnsi="Arial" w:cs="Arial"/>
          <w:b/>
          <w:color w:val="000000" w:themeColor="text1"/>
        </w:rPr>
      </w:pPr>
      <w:r w:rsidRPr="007540C5">
        <w:rPr>
          <w:rFonts w:ascii="Arial" w:eastAsia="Calibri" w:hAnsi="Arial" w:cs="Arial"/>
          <w:b/>
          <w:color w:val="000000" w:themeColor="text1"/>
        </w:rPr>
        <w:t>CELOS X for sustainable and future-proof manufacturing</w:t>
      </w:r>
    </w:p>
    <w:p w14:paraId="1567BFCC" w14:textId="3F4A91D6" w:rsidR="00144D5F" w:rsidRDefault="00FF71DE" w:rsidP="00144D5F">
      <w:pPr>
        <w:spacing w:before="240" w:after="120" w:line="276" w:lineRule="auto"/>
        <w:jc w:val="both"/>
        <w:rPr>
          <w:rFonts w:ascii="Arial" w:eastAsia="Calibri" w:hAnsi="Arial" w:cs="Arial"/>
          <w:bCs/>
          <w:color w:val="000000" w:themeColor="text1"/>
        </w:rPr>
      </w:pPr>
      <w:r w:rsidRPr="00101E5E">
        <w:rPr>
          <w:rFonts w:ascii="Arial" w:eastAsia="Calibri" w:hAnsi="Arial" w:cs="Arial"/>
          <w:bCs/>
          <w:color w:val="000000" w:themeColor="text1"/>
        </w:rPr>
        <w:t xml:space="preserve">The ability to securely integrate a machine into an existing infrastructure is becoming </w:t>
      </w:r>
      <w:r w:rsidR="0014310B" w:rsidRPr="0014310B">
        <w:rPr>
          <w:rFonts w:ascii="Arial" w:eastAsia="Calibri" w:hAnsi="Arial" w:cs="Arial"/>
          <w:bCs/>
          <w:color w:val="000000" w:themeColor="text1"/>
        </w:rPr>
        <w:t xml:space="preserve">always </w:t>
      </w:r>
      <w:r w:rsidR="0014310B">
        <w:rPr>
          <w:rFonts w:ascii="Arial" w:eastAsia="Calibri" w:hAnsi="Arial" w:cs="Arial"/>
          <w:bCs/>
          <w:color w:val="000000" w:themeColor="text1"/>
        </w:rPr>
        <w:t xml:space="preserve">more </w:t>
      </w:r>
      <w:r w:rsidRPr="00101E5E">
        <w:rPr>
          <w:rFonts w:ascii="Arial" w:eastAsia="Calibri" w:hAnsi="Arial" w:cs="Arial"/>
          <w:bCs/>
          <w:color w:val="000000" w:themeColor="text1"/>
        </w:rPr>
        <w:t xml:space="preserve">important and places </w:t>
      </w:r>
      <w:proofErr w:type="gramStart"/>
      <w:r w:rsidRPr="00101E5E">
        <w:rPr>
          <w:rFonts w:ascii="Arial" w:eastAsia="Calibri" w:hAnsi="Arial" w:cs="Arial"/>
          <w:bCs/>
          <w:color w:val="000000" w:themeColor="text1"/>
        </w:rPr>
        <w:t>demands</w:t>
      </w:r>
      <w:proofErr w:type="gramEnd"/>
      <w:r w:rsidRPr="00101E5E">
        <w:rPr>
          <w:rFonts w:ascii="Arial" w:eastAsia="Calibri" w:hAnsi="Arial" w:cs="Arial"/>
          <w:bCs/>
          <w:color w:val="000000" w:themeColor="text1"/>
        </w:rPr>
        <w:t xml:space="preserve"> on the manufacturing platform used, among other things. Based on a Linux operating system that runs directly on the machine, CELOS OS is at the heart of CELOS X. All machines come with a backup that can be restored by a technician at any time. Factory-locked USB ports can be managed by the customer, while </w:t>
      </w:r>
      <w:proofErr w:type="gramStart"/>
      <w:r w:rsidRPr="00101E5E">
        <w:rPr>
          <w:rFonts w:ascii="Arial" w:eastAsia="Calibri" w:hAnsi="Arial" w:cs="Arial"/>
          <w:bCs/>
          <w:color w:val="000000" w:themeColor="text1"/>
        </w:rPr>
        <w:t xml:space="preserve">the </w:t>
      </w:r>
      <w:proofErr w:type="spellStart"/>
      <w:r w:rsidRPr="00101E5E">
        <w:rPr>
          <w:rFonts w:ascii="Arial" w:eastAsia="Calibri" w:hAnsi="Arial" w:cs="Arial"/>
          <w:bCs/>
          <w:color w:val="000000" w:themeColor="text1"/>
        </w:rPr>
        <w:t>SMARTkey</w:t>
      </w:r>
      <w:proofErr w:type="spellEnd"/>
      <w:proofErr w:type="gramEnd"/>
      <w:r w:rsidRPr="00101E5E">
        <w:rPr>
          <w:rFonts w:ascii="Arial" w:eastAsia="Calibri" w:hAnsi="Arial" w:cs="Arial"/>
          <w:bCs/>
          <w:color w:val="000000" w:themeColor="text1"/>
        </w:rPr>
        <w:t xml:space="preserve"> ensures secure access control with configurable levels (Access Level 4). Updatable systems </w:t>
      </w:r>
      <w:proofErr w:type="gramStart"/>
      <w:r w:rsidRPr="00101E5E">
        <w:rPr>
          <w:rFonts w:ascii="Arial" w:eastAsia="Calibri" w:hAnsi="Arial" w:cs="Arial"/>
          <w:bCs/>
          <w:color w:val="000000" w:themeColor="text1"/>
        </w:rPr>
        <w:t>keep the machines up to date at all times</w:t>
      </w:r>
      <w:proofErr w:type="gramEnd"/>
      <w:r w:rsidRPr="00101E5E">
        <w:rPr>
          <w:rFonts w:ascii="Arial" w:eastAsia="Calibri" w:hAnsi="Arial" w:cs="Arial"/>
          <w:bCs/>
          <w:color w:val="000000" w:themeColor="text1"/>
        </w:rPr>
        <w:t xml:space="preserve"> – making DMG MORI the partner of choice when it comes to secure integration.</w:t>
      </w:r>
    </w:p>
    <w:p w14:paraId="32292FAB" w14:textId="77777777" w:rsidR="00FF71DE" w:rsidRPr="00101E5E" w:rsidRDefault="00FF71DE" w:rsidP="00FF71DE">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71168A69" w14:textId="77777777" w:rsidR="00FF71DE" w:rsidRPr="00101E5E" w:rsidRDefault="00FF71DE" w:rsidP="00FF71DE">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08C8CF71" w14:textId="77777777" w:rsidR="00FF71DE" w:rsidRDefault="00FF71DE" w:rsidP="00FF71DE">
      <w:pPr>
        <w:autoSpaceDE w:val="0"/>
        <w:autoSpaceDN w:val="0"/>
        <w:adjustRightInd w:val="0"/>
        <w:spacing w:after="40" w:line="269" w:lineRule="auto"/>
        <w:ind w:right="1417"/>
        <w:jc w:val="both"/>
        <w:rPr>
          <w:rFonts w:ascii="Arial" w:eastAsia="MS Mincho" w:hAnsi="Arial" w:cs="Arial"/>
          <w:b/>
          <w:color w:val="000000" w:themeColor="text1"/>
          <w:sz w:val="16"/>
          <w:szCs w:val="18"/>
        </w:rPr>
      </w:pPr>
      <w:r w:rsidRPr="00A009F1">
        <w:rPr>
          <w:rFonts w:ascii="Arial" w:eastAsia="MS Mincho" w:hAnsi="Arial" w:cs="Arial"/>
          <w:b/>
          <w:noProof/>
          <w:color w:val="000000" w:themeColor="text1"/>
          <w:sz w:val="16"/>
          <w:szCs w:val="18"/>
        </w:rPr>
        <w:drawing>
          <wp:inline distT="0" distB="0" distL="0" distR="0" wp14:anchorId="4ED7C2FD" wp14:editId="46603A01">
            <wp:extent cx="4871073" cy="2743200"/>
            <wp:effectExtent l="0" t="0" r="6350" b="0"/>
            <wp:docPr id="1706128646" name="Grafik 1" descr="Ein Bild, das Text, Kleidung, Person,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28646" name="Grafik 1" descr="Ein Bild, das Text, Kleidung, Person, Mann enthält.&#10;&#10;KI-generierte Inhalte können fehlerhaft sein."/>
                    <pic:cNvPicPr/>
                  </pic:nvPicPr>
                  <pic:blipFill>
                    <a:blip r:embed="rId19"/>
                    <a:stretch>
                      <a:fillRect/>
                    </a:stretch>
                  </pic:blipFill>
                  <pic:spPr>
                    <a:xfrm>
                      <a:off x="0" y="0"/>
                      <a:ext cx="4884760" cy="2750908"/>
                    </a:xfrm>
                    <a:prstGeom prst="rect">
                      <a:avLst/>
                    </a:prstGeom>
                  </pic:spPr>
                </pic:pic>
              </a:graphicData>
            </a:graphic>
          </wp:inline>
        </w:drawing>
      </w:r>
    </w:p>
    <w:p w14:paraId="1ACAC7BE" w14:textId="77777777" w:rsidR="00FF71DE" w:rsidRPr="00101E5E" w:rsidRDefault="00FF71DE" w:rsidP="00FF71DE">
      <w:pPr>
        <w:autoSpaceDE w:val="0"/>
        <w:autoSpaceDN w:val="0"/>
        <w:adjustRightInd w:val="0"/>
        <w:spacing w:after="40" w:line="269" w:lineRule="auto"/>
        <w:ind w:right="1417"/>
        <w:jc w:val="both"/>
        <w:rPr>
          <w:rFonts w:ascii="Arial" w:eastAsia="MS Mincho" w:hAnsi="Arial" w:cs="Arial"/>
          <w:b/>
          <w:color w:val="000000" w:themeColor="text1"/>
          <w:sz w:val="16"/>
          <w:szCs w:val="18"/>
        </w:rPr>
      </w:pPr>
      <w:r w:rsidRPr="00101E5E">
        <w:rPr>
          <w:rFonts w:ascii="Arial" w:eastAsia="MS Mincho" w:hAnsi="Arial" w:cs="Arial"/>
          <w:bCs/>
          <w:color w:val="000000" w:themeColor="text1"/>
          <w:sz w:val="16"/>
          <w:szCs w:val="18"/>
        </w:rPr>
        <w:t xml:space="preserve">At the </w:t>
      </w:r>
      <w:proofErr w:type="spellStart"/>
      <w:r w:rsidRPr="00101E5E">
        <w:rPr>
          <w:rFonts w:ascii="Arial" w:eastAsia="MS Mincho" w:hAnsi="Arial" w:cs="Arial"/>
          <w:bCs/>
          <w:color w:val="000000" w:themeColor="text1"/>
          <w:sz w:val="16"/>
          <w:szCs w:val="18"/>
        </w:rPr>
        <w:t>Pfronten</w:t>
      </w:r>
      <w:proofErr w:type="spellEnd"/>
      <w:r w:rsidRPr="00101E5E">
        <w:rPr>
          <w:rFonts w:ascii="Arial" w:eastAsia="MS Mincho" w:hAnsi="Arial" w:cs="Arial"/>
          <w:bCs/>
          <w:color w:val="000000" w:themeColor="text1"/>
          <w:sz w:val="16"/>
          <w:szCs w:val="18"/>
        </w:rPr>
        <w:t xml:space="preserve"> Open House, all machines on display will be equipped with the latest, optimized version of the app-based manufacturing platform CELOS X and will demonstrate the high degree of connectivity.</w:t>
      </w:r>
    </w:p>
    <w:p w14:paraId="705D8582" w14:textId="77777777" w:rsidR="00FF71DE" w:rsidRPr="00101E5E" w:rsidRDefault="00FF71DE" w:rsidP="00FF71DE">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24703F26" w14:textId="282D87B7" w:rsidR="00145259" w:rsidRDefault="00145259">
      <w:pPr>
        <w:rPr>
          <w:rFonts w:ascii="Arial" w:eastAsia="MS Mincho" w:hAnsi="Arial" w:cs="Arial"/>
          <w:b/>
          <w:color w:val="000000" w:themeColor="text1"/>
          <w:sz w:val="16"/>
          <w:szCs w:val="18"/>
        </w:rPr>
      </w:pPr>
      <w:r>
        <w:rPr>
          <w:rFonts w:ascii="Arial" w:eastAsia="MS Mincho" w:hAnsi="Arial" w:cs="Arial"/>
          <w:b/>
          <w:color w:val="000000" w:themeColor="text1"/>
          <w:sz w:val="16"/>
          <w:szCs w:val="18"/>
        </w:rPr>
        <w:br w:type="page"/>
      </w:r>
    </w:p>
    <w:p w14:paraId="4226DF62" w14:textId="63C5BC37" w:rsidR="00E90AD9" w:rsidRPr="00A5109A" w:rsidRDefault="00E90AD9" w:rsidP="00E90AD9">
      <w:pPr>
        <w:autoSpaceDE w:val="0"/>
        <w:autoSpaceDN w:val="0"/>
        <w:adjustRightInd w:val="0"/>
        <w:spacing w:after="40" w:line="269" w:lineRule="auto"/>
        <w:ind w:right="1977"/>
        <w:jc w:val="both"/>
        <w:rPr>
          <w:rFonts w:ascii="Arial" w:eastAsia="MS Mincho" w:hAnsi="Arial" w:cs="Arial"/>
          <w:b/>
          <w:color w:val="000000" w:themeColor="text1"/>
          <w:sz w:val="16"/>
          <w:szCs w:val="18"/>
        </w:rPr>
      </w:pPr>
      <w:r w:rsidRPr="00A5109A">
        <w:rPr>
          <w:rFonts w:ascii="Arial" w:eastAsia="MS Mincho" w:hAnsi="Arial" w:cs="Arial"/>
          <w:b/>
          <w:color w:val="000000" w:themeColor="text1"/>
          <w:sz w:val="16"/>
          <w:szCs w:val="18"/>
        </w:rPr>
        <w:t xml:space="preserve">Company Profile // DMG MORI </w:t>
      </w:r>
    </w:p>
    <w:p w14:paraId="68549521" w14:textId="77777777" w:rsidR="00E90AD9" w:rsidRPr="008B337D" w:rsidRDefault="00E90AD9" w:rsidP="00E90AD9">
      <w:pPr>
        <w:spacing w:after="40" w:line="269" w:lineRule="auto"/>
        <w:ind w:right="1977"/>
        <w:jc w:val="both"/>
        <w:rPr>
          <w:rFonts w:ascii="Arial" w:eastAsia="MS Mincho" w:hAnsi="Arial" w:cs="Arial"/>
          <w:bCs/>
          <w:color w:val="000000" w:themeColor="text1"/>
          <w:sz w:val="16"/>
          <w:szCs w:val="18"/>
          <w:lang w:eastAsia="de-DE"/>
        </w:rPr>
      </w:pPr>
      <w:r w:rsidRPr="008B337D">
        <w:rPr>
          <w:rFonts w:ascii="Arial" w:eastAsia="MS Mincho" w:hAnsi="Arial" w:cs="Arial"/>
          <w:bCs/>
          <w:color w:val="000000" w:themeColor="text1"/>
          <w:sz w:val="16"/>
          <w:szCs w:val="18"/>
          <w:lang w:eastAsia="de-DE"/>
        </w:rPr>
        <w:t>DMG MORI is a leading global manufacturer of high-precision machine tools and is represented in 4</w:t>
      </w:r>
      <w:r>
        <w:rPr>
          <w:rFonts w:ascii="Arial" w:eastAsia="MS Mincho" w:hAnsi="Arial" w:cs="Arial"/>
          <w:bCs/>
          <w:color w:val="000000" w:themeColor="text1"/>
          <w:sz w:val="16"/>
          <w:szCs w:val="18"/>
          <w:lang w:eastAsia="de-DE"/>
        </w:rPr>
        <w:t>4</w:t>
      </w:r>
      <w:r w:rsidRPr="008B337D">
        <w:rPr>
          <w:rFonts w:ascii="Arial" w:eastAsia="MS Mincho" w:hAnsi="Arial" w:cs="Arial"/>
          <w:bCs/>
          <w:color w:val="000000" w:themeColor="text1"/>
          <w:sz w:val="16"/>
          <w:szCs w:val="18"/>
          <w:lang w:eastAsia="de-DE"/>
        </w:rPr>
        <w:t xml:space="preserve"> countries – with </w:t>
      </w:r>
      <w:r>
        <w:rPr>
          <w:rFonts w:ascii="Arial" w:eastAsia="MS Mincho" w:hAnsi="Arial" w:cs="Arial"/>
          <w:bCs/>
          <w:color w:val="000000" w:themeColor="text1"/>
          <w:sz w:val="16"/>
          <w:szCs w:val="18"/>
          <w:lang w:eastAsia="de-DE"/>
        </w:rPr>
        <w:t>124</w:t>
      </w:r>
      <w:r w:rsidRPr="008B337D">
        <w:rPr>
          <w:rFonts w:ascii="Arial" w:eastAsia="MS Mincho" w:hAnsi="Arial" w:cs="Arial"/>
          <w:bCs/>
          <w:color w:val="000000" w:themeColor="text1"/>
          <w:sz w:val="16"/>
          <w:szCs w:val="18"/>
          <w:lang w:eastAsia="de-DE"/>
        </w:rPr>
        <w:t xml:space="preserve"> sales and service locations, including 17 production plants. In the “Global One Company”, more than 13,</w:t>
      </w:r>
      <w:r>
        <w:rPr>
          <w:rFonts w:ascii="Arial" w:eastAsia="MS Mincho" w:hAnsi="Arial" w:cs="Arial"/>
          <w:bCs/>
          <w:color w:val="000000" w:themeColor="text1"/>
          <w:sz w:val="16"/>
          <w:szCs w:val="18"/>
          <w:lang w:eastAsia="de-DE"/>
        </w:rPr>
        <w:t>5</w:t>
      </w:r>
      <w:r w:rsidRPr="008B337D">
        <w:rPr>
          <w:rFonts w:ascii="Arial" w:eastAsia="MS Mincho" w:hAnsi="Arial" w:cs="Arial"/>
          <w:bCs/>
          <w:color w:val="000000" w:themeColor="text1"/>
          <w:sz w:val="16"/>
          <w:szCs w:val="18"/>
          <w:lang w:eastAsia="de-DE"/>
        </w:rPr>
        <w:t>00 employees are driving the development of holistic solutions in the manufacturing industry. Under the guiding principle of Machining Transformation (MX), DMG MORI combines four pillars for the efficient, sustainable production of the future: Process Integration, Automation, Digital Transformation (DX) and Green Transformation (GX).</w:t>
      </w:r>
    </w:p>
    <w:p w14:paraId="0FEA0DB9" w14:textId="77777777" w:rsidR="00E90AD9" w:rsidRPr="008B337D" w:rsidRDefault="00E90AD9" w:rsidP="00E90AD9">
      <w:pPr>
        <w:spacing w:after="40" w:line="269" w:lineRule="auto"/>
        <w:ind w:right="1977"/>
        <w:jc w:val="both"/>
        <w:rPr>
          <w:rFonts w:ascii="Arial" w:eastAsia="MS Mincho" w:hAnsi="Arial" w:cs="Arial"/>
          <w:bCs/>
          <w:color w:val="000000" w:themeColor="text1"/>
          <w:sz w:val="16"/>
          <w:szCs w:val="18"/>
          <w:lang w:eastAsia="de-DE"/>
        </w:rPr>
      </w:pPr>
    </w:p>
    <w:p w14:paraId="211D39EA" w14:textId="77777777" w:rsidR="00E90AD9" w:rsidRPr="008B337D" w:rsidRDefault="00E90AD9" w:rsidP="00E90AD9">
      <w:pPr>
        <w:spacing w:after="40" w:line="269" w:lineRule="auto"/>
        <w:ind w:right="1977"/>
        <w:jc w:val="both"/>
        <w:rPr>
          <w:rFonts w:ascii="Arial" w:eastAsia="MS Mincho" w:hAnsi="Arial" w:cs="Arial"/>
          <w:bCs/>
          <w:color w:val="000000" w:themeColor="text1"/>
          <w:sz w:val="16"/>
          <w:szCs w:val="18"/>
          <w:lang w:eastAsia="de-DE"/>
        </w:rPr>
      </w:pPr>
      <w:r w:rsidRPr="008B337D">
        <w:rPr>
          <w:rFonts w:ascii="Arial" w:eastAsia="MS Mincho" w:hAnsi="Arial" w:cs="Arial"/>
          <w:bCs/>
          <w:color w:val="000000" w:themeColor="text1"/>
          <w:sz w:val="16"/>
          <w:szCs w:val="18"/>
          <w:lang w:eastAsia="de-DE"/>
        </w:rPr>
        <w:t>DMG MORI stands for innovation, quality and precision. Our portfolio covers sustainable manufacturing solutions based on the technologies Turning, Milling, Grinding, Boring as well as Ultrasonic, Lasertec and Additive Manufacturing. With technology integration, end-to-end automation and digitization solutions we make it possible to increase productivity and resource efficiency at the same time.</w:t>
      </w:r>
    </w:p>
    <w:p w14:paraId="79439953" w14:textId="77777777" w:rsidR="00E90AD9" w:rsidRPr="008B337D" w:rsidRDefault="00E90AD9" w:rsidP="00E90AD9">
      <w:pPr>
        <w:spacing w:after="40" w:line="269" w:lineRule="auto"/>
        <w:ind w:right="1977"/>
        <w:jc w:val="both"/>
        <w:rPr>
          <w:rFonts w:ascii="Arial" w:eastAsia="MS Mincho" w:hAnsi="Arial" w:cs="Arial"/>
          <w:bCs/>
          <w:color w:val="000000" w:themeColor="text1"/>
          <w:sz w:val="16"/>
          <w:szCs w:val="18"/>
          <w:lang w:eastAsia="de-DE"/>
        </w:rPr>
      </w:pPr>
    </w:p>
    <w:p w14:paraId="315E04C2" w14:textId="77777777" w:rsidR="00E90AD9" w:rsidRPr="008B337D" w:rsidRDefault="00E90AD9" w:rsidP="00E90AD9">
      <w:pPr>
        <w:spacing w:after="40" w:line="269" w:lineRule="auto"/>
        <w:ind w:right="1977"/>
        <w:jc w:val="both"/>
        <w:rPr>
          <w:rFonts w:ascii="Arial" w:eastAsia="MS Mincho" w:hAnsi="Arial" w:cs="Arial"/>
          <w:bCs/>
          <w:color w:val="000000" w:themeColor="text1"/>
          <w:sz w:val="16"/>
          <w:szCs w:val="18"/>
          <w:lang w:eastAsia="de-DE"/>
        </w:rPr>
      </w:pPr>
      <w:r w:rsidRPr="00B06C69">
        <w:rPr>
          <w:rFonts w:ascii="Arial" w:eastAsia="MS Mincho" w:hAnsi="Arial" w:cs="Arial"/>
          <w:bCs/>
          <w:color w:val="000000" w:themeColor="text1"/>
          <w:sz w:val="16"/>
          <w:szCs w:val="18"/>
          <w:lang w:eastAsia="de-DE"/>
        </w:rPr>
        <w:t xml:space="preserve">At our production sites worldwide, we implement holistic turnkey solutions for the main sectors of aviation &amp; space, automotive &amp; e-mobility, die &amp; mold, medical, and semiconductor. </w:t>
      </w:r>
      <w:r w:rsidRPr="008B337D">
        <w:rPr>
          <w:rFonts w:ascii="Arial" w:eastAsia="MS Mincho" w:hAnsi="Arial" w:cs="Arial"/>
          <w:bCs/>
          <w:color w:val="000000" w:themeColor="text1"/>
          <w:sz w:val="16"/>
          <w:szCs w:val="18"/>
          <w:lang w:eastAsia="de-DE"/>
        </w:rPr>
        <w:t>With the DMG MORI Qualified Products (DMQP) partner program, we offer perfectly matched peripheral products from a single source. Our customer-oriented services cover the entire life cycle of a machine tool – including training, repair, maintenance and spare parts service.</w:t>
      </w:r>
    </w:p>
    <w:p w14:paraId="7EE946D6" w14:textId="77777777" w:rsidR="00E90AD9" w:rsidRDefault="00E90AD9" w:rsidP="00E90AD9">
      <w:pPr>
        <w:spacing w:after="40" w:line="269" w:lineRule="auto"/>
        <w:ind w:right="1977"/>
        <w:jc w:val="both"/>
        <w:rPr>
          <w:rFonts w:ascii="Arial" w:eastAsia="MS Mincho" w:hAnsi="Arial" w:cs="Arial"/>
          <w:bCs/>
          <w:color w:val="000000" w:themeColor="text1"/>
          <w:sz w:val="16"/>
          <w:szCs w:val="18"/>
          <w:lang w:eastAsia="de-DE"/>
        </w:rPr>
      </w:pPr>
    </w:p>
    <w:p w14:paraId="564F8111" w14:textId="77777777" w:rsidR="00E90AD9" w:rsidRPr="00241383" w:rsidRDefault="00E90AD9" w:rsidP="00E90AD9">
      <w:pPr>
        <w:spacing w:after="40" w:line="269" w:lineRule="auto"/>
        <w:ind w:right="1977"/>
        <w:jc w:val="both"/>
        <w:rPr>
          <w:rFonts w:ascii="Arial" w:eastAsia="MS Mincho" w:hAnsi="Arial" w:cs="Arial"/>
          <w:bCs/>
          <w:color w:val="000000" w:themeColor="text1"/>
          <w:sz w:val="16"/>
          <w:szCs w:val="18"/>
          <w:lang w:eastAsia="de-DE"/>
        </w:rPr>
      </w:pPr>
    </w:p>
    <w:p w14:paraId="431756CC" w14:textId="77777777" w:rsidR="00E90AD9" w:rsidRPr="00726267" w:rsidRDefault="00E90AD9" w:rsidP="00E90AD9">
      <w:pPr>
        <w:spacing w:after="40" w:line="269" w:lineRule="auto"/>
        <w:ind w:right="1977"/>
      </w:pPr>
      <w:r w:rsidRPr="00123E3B">
        <w:rPr>
          <w:rFonts w:ascii="Arial" w:hAnsi="Arial"/>
          <w:i/>
          <w:sz w:val="16"/>
          <w:szCs w:val="16"/>
        </w:rPr>
        <w:t xml:space="preserve">DMG MORI EMEA Holding GmbH </w:t>
      </w:r>
      <w:r w:rsidRPr="006B2222">
        <w:rPr>
          <w:rFonts w:ascii="Arial" w:hAnsi="Arial"/>
          <w:i/>
          <w:iCs/>
          <w:sz w:val="16"/>
          <w:szCs w:val="16"/>
        </w:rPr>
        <w:t>| Walter-Gropius-Str. 7 | 80807 Munich</w:t>
      </w:r>
      <w:r w:rsidRPr="006B2222">
        <w:rPr>
          <w:i/>
        </w:rPr>
        <w:br/>
      </w:r>
      <w:r>
        <w:rPr>
          <w:rFonts w:ascii="Arial" w:hAnsi="Arial" w:cs="Arial"/>
          <w:i/>
          <w:sz w:val="16"/>
          <w:szCs w:val="16"/>
        </w:rPr>
        <w:t>Managing Director</w:t>
      </w:r>
      <w:r w:rsidRPr="006B2222">
        <w:rPr>
          <w:rFonts w:ascii="Arial" w:hAnsi="Arial"/>
          <w:i/>
          <w:sz w:val="16"/>
          <w:szCs w:val="16"/>
        </w:rPr>
        <w:t xml:space="preserve">s: </w:t>
      </w:r>
      <w:proofErr w:type="spellStart"/>
      <w:r w:rsidRPr="006B2222">
        <w:rPr>
          <w:rFonts w:ascii="Arial" w:hAnsi="Arial"/>
          <w:i/>
          <w:sz w:val="16"/>
          <w:szCs w:val="16"/>
        </w:rPr>
        <w:t>Hirotake</w:t>
      </w:r>
      <w:proofErr w:type="spellEnd"/>
      <w:r w:rsidRPr="006B2222">
        <w:rPr>
          <w:rFonts w:ascii="Arial" w:hAnsi="Arial"/>
          <w:i/>
          <w:sz w:val="16"/>
          <w:szCs w:val="16"/>
        </w:rPr>
        <w:t xml:space="preserve"> Kobayashi, James Nudo, Irene Bader, Rajeev Anand, Ralf Riedemann, Yosuke Nakatsukasa, Marc Joost</w:t>
      </w:r>
      <w:r w:rsidRPr="006B2222">
        <w:rPr>
          <w:rFonts w:ascii="Arial" w:hAnsi="Arial"/>
          <w:i/>
          <w:sz w:val="16"/>
          <w:szCs w:val="16"/>
        </w:rPr>
        <w:br/>
        <w:t>Phone number</w:t>
      </w:r>
      <w:r w:rsidRPr="0004410D">
        <w:rPr>
          <w:rFonts w:ascii="Arial" w:hAnsi="Arial"/>
          <w:i/>
          <w:sz w:val="16"/>
          <w:szCs w:val="16"/>
        </w:rPr>
        <w:t>: +49 89248835900</w:t>
      </w:r>
      <w:r w:rsidRPr="006B2222">
        <w:rPr>
          <w:rFonts w:ascii="Arial" w:hAnsi="Arial"/>
          <w:i/>
          <w:sz w:val="16"/>
          <w:szCs w:val="16"/>
        </w:rPr>
        <w:br/>
        <w:t>Data protection</w:t>
      </w:r>
      <w:r w:rsidRPr="0004410D">
        <w:rPr>
          <w:rFonts w:ascii="Arial" w:hAnsi="Arial"/>
          <w:i/>
          <w:sz w:val="16"/>
          <w:szCs w:val="16"/>
        </w:rPr>
        <w:t>: DMG MORI EMEA Holding GmbH</w:t>
      </w:r>
    </w:p>
    <w:p w14:paraId="71699FFB" w14:textId="77777777" w:rsidR="00E90AD9" w:rsidRPr="002B2BF8" w:rsidRDefault="00E90AD9" w:rsidP="00E90AD9">
      <w:pPr>
        <w:tabs>
          <w:tab w:val="left" w:pos="2403"/>
        </w:tabs>
      </w:pPr>
    </w:p>
    <w:p w14:paraId="44BD1143" w14:textId="77777777" w:rsidR="001906A8" w:rsidRPr="008547B4" w:rsidRDefault="001906A8" w:rsidP="008547B4"/>
    <w:sectPr w:rsidR="001906A8" w:rsidRPr="008547B4" w:rsidSect="00C56313">
      <w:headerReference w:type="default" r:id="rId20"/>
      <w:footerReference w:type="default" r:id="rId21"/>
      <w:pgSz w:w="11906" w:h="16838"/>
      <w:pgMar w:top="3119"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B846B" w14:textId="77777777" w:rsidR="000A3D6B" w:rsidRDefault="000A3D6B" w:rsidP="003F4354">
      <w:pPr>
        <w:spacing w:after="0" w:line="240" w:lineRule="auto"/>
      </w:pPr>
      <w:r>
        <w:separator/>
      </w:r>
    </w:p>
  </w:endnote>
  <w:endnote w:type="continuationSeparator" w:id="0">
    <w:p w14:paraId="7903543C" w14:textId="77777777" w:rsidR="000A3D6B" w:rsidRDefault="000A3D6B"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charset w:val="4D"/>
    <w:family w:val="swiss"/>
    <w:pitch w:val="variable"/>
    <w:sig w:usb0="00000003" w:usb1="00000000" w:usb2="00000000" w:usb3="00000000" w:csb0="00000093" w:csb1="00000000"/>
  </w:font>
  <w:font w:name="Aptos">
    <w:panose1 w:val="00000000000000000000"/>
    <w:charset w:val="00"/>
    <w:family w:val="roman"/>
    <w:notTrueType/>
    <w:pitch w:val="default"/>
  </w:font>
  <w:font w:name="Compatil Fact LT Pro">
    <w:altName w:val="Cambria"/>
    <w:charset w:val="00"/>
    <w:family w:val="modern"/>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ompatilFactLTPro-Bd">
    <w:altName w:val="Calibri"/>
    <w:charset w:val="4D"/>
    <w:family w:val="swiss"/>
    <w:pitch w:val="variable"/>
    <w:sig w:usb0="00000003" w:usb1="00000000" w:usb2="00000000" w:usb3="00000000" w:csb0="00000093" w:csb1="00000000"/>
  </w:font>
  <w:font w:name="Arial Fett">
    <w:altName w:val="Arial"/>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3608449"/>
      <w:docPartObj>
        <w:docPartGallery w:val="Page Numbers (Bottom of Page)"/>
        <w:docPartUnique/>
      </w:docPartObj>
    </w:sdtPr>
    <w:sdtEndPr/>
    <w:sdtContent>
      <w:p w14:paraId="497B668F" w14:textId="3D1AFE5E" w:rsidR="007B7614" w:rsidRDefault="007B7614">
        <w:pPr>
          <w:pStyle w:val="Footer"/>
          <w:jc w:val="center"/>
        </w:pPr>
        <w:r>
          <w:rPr>
            <w:noProof/>
          </w:rPr>
          <mc:AlternateContent>
            <mc:Choice Requires="wps">
              <w:drawing>
                <wp:inline distT="0" distB="0" distL="0" distR="0" wp14:anchorId="5340CDEB" wp14:editId="4B71FF7B">
                  <wp:extent cx="5467350" cy="45085"/>
                  <wp:effectExtent l="9525" t="9525" r="0" b="2540"/>
                  <wp:docPr id="647014157" name="Flussdiagramm: Verzweigung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shapetype w14:anchorId="5BE3D642" id="_x0000_t110" coordsize="21600,21600" o:spt="110" path="m10800,l,10800,10800,21600,21600,10800xe">
                  <v:stroke joinstyle="miter"/>
                  <v:path gradientshapeok="t" o:connecttype="rect" textboxrect="5400,5400,16200,16200"/>
                </v:shapetype>
                <v:shape id="Flussdiagramm: Verzweigung 1"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3" o:title="" type="pattern"/>
                  <w10:anchorlock/>
                </v:shape>
              </w:pict>
            </mc:Fallback>
          </mc:AlternateContent>
        </w:r>
      </w:p>
      <w:p w14:paraId="1E1A685F" w14:textId="409C093B" w:rsidR="007B7614" w:rsidRDefault="007B7614">
        <w:pPr>
          <w:pStyle w:val="Footer"/>
          <w:jc w:val="center"/>
        </w:pPr>
        <w:r w:rsidRPr="00AC6BBC">
          <w:rPr>
            <w:rFonts w:ascii="Arial" w:hAnsi="Arial" w:cs="Arial"/>
          </w:rPr>
          <w:fldChar w:fldCharType="begin"/>
        </w:r>
        <w:r w:rsidRPr="00AC6BBC">
          <w:rPr>
            <w:rFonts w:ascii="Arial" w:hAnsi="Arial" w:cs="Arial"/>
          </w:rPr>
          <w:instrText>PAGE    \* MERGEFORMAT</w:instrText>
        </w:r>
        <w:r w:rsidRPr="00AC6BBC">
          <w:rPr>
            <w:rFonts w:ascii="Arial" w:hAnsi="Arial" w:cs="Arial"/>
          </w:rPr>
          <w:fldChar w:fldCharType="separate"/>
        </w:r>
        <w:r w:rsidRPr="00AC6BBC">
          <w:rPr>
            <w:rFonts w:ascii="Arial" w:hAnsi="Arial" w:cs="Arial"/>
            <w:lang w:val="de-DE"/>
          </w:rPr>
          <w:t>2</w:t>
        </w:r>
        <w:r w:rsidRPr="00AC6BBC">
          <w:rPr>
            <w:rFonts w:ascii="Arial" w:hAnsi="Arial" w:cs="Arial"/>
          </w:rPr>
          <w:fldChar w:fldCharType="end"/>
        </w:r>
      </w:p>
    </w:sdtContent>
  </w:sdt>
  <w:p w14:paraId="79F394A6" w14:textId="77777777" w:rsidR="007B7614" w:rsidRDefault="007B76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CC46F5" w14:textId="77777777" w:rsidR="000A3D6B" w:rsidRDefault="000A3D6B" w:rsidP="003F4354">
      <w:pPr>
        <w:spacing w:after="0" w:line="240" w:lineRule="auto"/>
      </w:pPr>
      <w:r>
        <w:separator/>
      </w:r>
    </w:p>
  </w:footnote>
  <w:footnote w:type="continuationSeparator" w:id="0">
    <w:p w14:paraId="186E6CD5" w14:textId="77777777" w:rsidR="000A3D6B" w:rsidRDefault="000A3D6B"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836514"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1" w:name="_Hlk141089219"/>
    <w:bookmarkStart w:id="2"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31" name="Picture 12183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4FE11C8B"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w:t>
                          </w:r>
                          <w:r w:rsidR="00FA1152">
                            <w:rPr>
                              <w:rFonts w:ascii="Arial Fett" w:hAnsi="Arial Fett" w:cs="Arial"/>
                              <w:b/>
                              <w:caps/>
                              <w:color w:val="4C4C4C"/>
                              <w:spacing w:val="10"/>
                              <w:sz w:val="18"/>
                              <w:szCs w:val="18"/>
                            </w:rPr>
                            <w:t xml:space="preserve"> release</w:t>
                          </w:r>
                        </w:p>
                        <w:p w14:paraId="00097B22" w14:textId="122E2CC4" w:rsidR="003F4354" w:rsidRPr="00092E73" w:rsidRDefault="00B61EE8" w:rsidP="003F4354">
                          <w:pPr>
                            <w:pStyle w:val="EinfAbs"/>
                            <w:spacing w:line="276" w:lineRule="auto"/>
                            <w:jc w:val="right"/>
                            <w:rPr>
                              <w:rFonts w:ascii="Arial" w:hAnsi="Arial" w:cs="Arial"/>
                              <w:color w:val="4C4C4C"/>
                              <w:spacing w:val="1"/>
                              <w:sz w:val="16"/>
                              <w:szCs w:val="16"/>
                            </w:rPr>
                          </w:pPr>
                          <w:r>
                            <w:rPr>
                              <w:rFonts w:ascii="Arial" w:hAnsi="Arial" w:cs="Arial"/>
                              <w:color w:val="4C4C4C"/>
                              <w:spacing w:val="1"/>
                              <w:sz w:val="16"/>
                              <w:szCs w:val="16"/>
                            </w:rPr>
                            <w:t>26.01.2026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4FE11C8B"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w:t>
                    </w:r>
                    <w:r w:rsidR="00FA1152">
                      <w:rPr>
                        <w:rFonts w:ascii="Arial Fett" w:hAnsi="Arial Fett" w:cs="Arial"/>
                        <w:b/>
                        <w:caps/>
                        <w:color w:val="4C4C4C"/>
                        <w:spacing w:val="10"/>
                        <w:sz w:val="18"/>
                        <w:szCs w:val="18"/>
                      </w:rPr>
                      <w:t xml:space="preserve"> release</w:t>
                    </w:r>
                  </w:p>
                  <w:p w14:paraId="00097B22" w14:textId="122E2CC4" w:rsidR="003F4354" w:rsidRPr="00092E73" w:rsidRDefault="00B61EE8" w:rsidP="003F4354">
                    <w:pPr>
                      <w:pStyle w:val="EinfAbs"/>
                      <w:spacing w:line="276" w:lineRule="auto"/>
                      <w:jc w:val="right"/>
                      <w:rPr>
                        <w:rFonts w:ascii="Arial" w:hAnsi="Arial" w:cs="Arial"/>
                        <w:color w:val="4C4C4C"/>
                        <w:spacing w:val="1"/>
                        <w:sz w:val="16"/>
                        <w:szCs w:val="16"/>
                      </w:rPr>
                    </w:pPr>
                    <w:r>
                      <w:rPr>
                        <w:rFonts w:ascii="Arial" w:hAnsi="Arial" w:cs="Arial"/>
                        <w:color w:val="4C4C4C"/>
                        <w:spacing w:val="1"/>
                        <w:sz w:val="16"/>
                        <w:szCs w:val="16"/>
                      </w:rPr>
                      <w:t>26.01.2026</w:t>
                    </w:r>
                  </w:p>
                </w:txbxContent>
              </v:textbox>
              <w10:wrap anchorx="margin"/>
            </v:shape>
          </w:pict>
        </mc:Fallback>
      </mc:AlternateContent>
    </w:r>
    <w:r w:rsidRPr="00836514">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32" name="Picture 1597604907" descr="Ein Bild, da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3651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83651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83651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Header"/>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p w14:paraId="4AD4CC5E" w14:textId="77777777" w:rsidR="003F4354" w:rsidRPr="002C1A3D" w:rsidRDefault="003F4354" w:rsidP="003F4354">
    <w:pPr>
      <w:pStyle w:val="Header"/>
    </w:pPr>
    <w:r>
      <w:rPr>
        <w:noProof/>
        <w:lang w:eastAsia="de-DE"/>
      </w:rPr>
      <mc:AlternateContent>
        <mc:Choice Requires="wps">
          <w:drawing>
            <wp:anchor distT="0" distB="0" distL="114300" distR="114300" simplePos="0" relativeHeight="251658244" behindDoc="0" locked="0" layoutInCell="1" allowOverlap="1" wp14:anchorId="06F9B7DF" wp14:editId="350F954B">
              <wp:simplePos x="0" y="0"/>
              <wp:positionH relativeFrom="margin">
                <wp:posOffset>2575560</wp:posOffset>
              </wp:positionH>
              <wp:positionV relativeFrom="paragraph">
                <wp:posOffset>342265</wp:posOffset>
              </wp:positionV>
              <wp:extent cx="2130425" cy="304800"/>
              <wp:effectExtent l="0" t="0" r="3175" b="0"/>
              <wp:wrapNone/>
              <wp:docPr id="2128396787" name="Text Box 2128396787"/>
              <wp:cNvGraphicFramePr/>
              <a:graphic xmlns:a="http://schemas.openxmlformats.org/drawingml/2006/main">
                <a:graphicData uri="http://schemas.microsoft.com/office/word/2010/wordprocessingShape">
                  <wps:wsp>
                    <wps:cNvSpPr txBox="1"/>
                    <wps:spPr>
                      <a:xfrm>
                        <a:off x="0" y="0"/>
                        <a:ext cx="2130425" cy="304800"/>
                      </a:xfrm>
                      <a:prstGeom prst="rect">
                        <a:avLst/>
                      </a:prstGeom>
                      <a:noFill/>
                      <a:ln w="6350">
                        <a:noFill/>
                      </a:ln>
                      <a:effectLst/>
                    </wps:spPr>
                    <wps:txbx>
                      <w:txbxContent>
                        <w:p w14:paraId="611727E9" w14:textId="0D239A42" w:rsidR="003F4354" w:rsidRDefault="00FA1152" w:rsidP="003F4354">
                          <w:pPr>
                            <w:pStyle w:val="EinfAbs"/>
                            <w:spacing w:line="276" w:lineRule="auto"/>
                            <w:rPr>
                              <w:rFonts w:ascii="Arial" w:hAnsi="Arial" w:cs="Arial"/>
                              <w:color w:val="4C4C4C"/>
                              <w:position w:val="4"/>
                              <w:sz w:val="16"/>
                              <w:szCs w:val="16"/>
                            </w:rPr>
                          </w:pPr>
                          <w:r>
                            <w:rPr>
                              <w:rFonts w:ascii="Arial" w:hAnsi="Arial" w:cs="Arial"/>
                              <w:color w:val="4C4C4C"/>
                              <w:position w:val="4"/>
                              <w:sz w:val="16"/>
                              <w:szCs w:val="16"/>
                            </w:rPr>
                            <w:t>eva.manzenreiter</w:t>
                          </w:r>
                          <w:r w:rsidR="003F4354" w:rsidRPr="00466517">
                            <w:rPr>
                              <w:rFonts w:ascii="Arial" w:hAnsi="Arial" w:cs="Arial"/>
                              <w:color w:val="4C4C4C"/>
                              <w:position w:val="4"/>
                              <w:sz w:val="16"/>
                              <w:szCs w:val="16"/>
                            </w:rPr>
                            <w:t>@dmgmori.com</w:t>
                          </w:r>
                        </w:p>
                        <w:p w14:paraId="50630A53" w14:textId="77777777" w:rsidR="003F4354" w:rsidRPr="00092E73" w:rsidRDefault="003F4354" w:rsidP="003F4354">
                          <w:pPr>
                            <w:pStyle w:val="EinfAbs"/>
                            <w:spacing w:line="276" w:lineRule="auto"/>
                            <w:rPr>
                              <w:rFonts w:ascii="Arial" w:hAnsi="Arial" w:cs="Arial"/>
                              <w:color w:val="4C4C4C"/>
                              <w:position w:val="4"/>
                              <w:sz w:val="16"/>
                              <w:szCs w:val="16"/>
                            </w:rPr>
                          </w:pPr>
                          <w:hyperlink r:id="rId3" w:history="1">
                            <w:r w:rsidRPr="00466517">
                              <w:rPr>
                                <w:rStyle w:val="Hyperlink"/>
                                <w:rFonts w:ascii="Arial" w:hAnsi="Arial" w:cs="Arial"/>
                                <w:color w:val="595959" w:themeColor="text1" w:themeTint="A6"/>
                                <w:position w:val="2"/>
                                <w:sz w:val="16"/>
                                <w:szCs w:val="16"/>
                                <w:lang w:val="en-US"/>
                              </w:rPr>
                              <w:t>dmgmori.com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9B7DF" id="Text Box 2128396787" o:spid="_x0000_s1027" type="#_x0000_t202" style="position:absolute;margin-left:202.8pt;margin-top:26.95pt;width:167.75pt;height:24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" filled="f" stroked="f" strokeweight=".5pt">
              <v:textbox inset="0,0,0,0">
                <w:txbxContent>
                  <w:p w14:paraId="611727E9" w14:textId="0D239A42" w:rsidR="003F4354" w:rsidRDefault="00FA1152" w:rsidP="003F4354">
                    <w:pPr>
                      <w:pStyle w:val="EinfAbs"/>
                      <w:spacing w:line="276" w:lineRule="auto"/>
                      <w:rPr>
                        <w:rFonts w:ascii="Arial" w:hAnsi="Arial" w:cs="Arial"/>
                        <w:color w:val="4C4C4C"/>
                        <w:position w:val="4"/>
                        <w:sz w:val="16"/>
                        <w:szCs w:val="16"/>
                      </w:rPr>
                    </w:pPr>
                    <w:r>
                      <w:rPr>
                        <w:rFonts w:ascii="Arial" w:hAnsi="Arial" w:cs="Arial"/>
                        <w:color w:val="4C4C4C"/>
                        <w:position w:val="4"/>
                        <w:sz w:val="16"/>
                        <w:szCs w:val="16"/>
                      </w:rPr>
                      <w:t>eva.manzenreiter</w:t>
                    </w:r>
                    <w:r w:rsidR="003F4354" w:rsidRPr="00466517">
                      <w:rPr>
                        <w:rFonts w:ascii="Arial" w:hAnsi="Arial" w:cs="Arial"/>
                        <w:color w:val="4C4C4C"/>
                        <w:position w:val="4"/>
                        <w:sz w:val="16"/>
                        <w:szCs w:val="16"/>
                      </w:rPr>
                      <w:t>@dmgmori.com</w:t>
                    </w:r>
                  </w:p>
                  <w:p w14:paraId="50630A53" w14:textId="77777777" w:rsidR="003F4354" w:rsidRPr="00092E73" w:rsidRDefault="003F4354" w:rsidP="003F4354">
                    <w:pPr>
                      <w:pStyle w:val="EinfAbs"/>
                      <w:spacing w:line="276" w:lineRule="auto"/>
                      <w:rPr>
                        <w:rFonts w:ascii="Arial" w:hAnsi="Arial" w:cs="Arial"/>
                        <w:color w:val="4C4C4C"/>
                        <w:position w:val="4"/>
                        <w:sz w:val="16"/>
                        <w:szCs w:val="16"/>
                      </w:rPr>
                    </w:pPr>
                    <w:hyperlink r:id="rId4" w:history="1">
                      <w:r w:rsidRPr="00466517">
                        <w:rPr>
                          <w:rStyle w:val="Hyperlink"/>
                          <w:rFonts w:ascii="Arial" w:hAnsi="Arial" w:cs="Arial"/>
                          <w:color w:val="595959" w:themeColor="text1" w:themeTint="A6"/>
                          <w:position w:val="2"/>
                          <w:sz w:val="16"/>
                          <w:szCs w:val="16"/>
                          <w:lang w:val="en-US"/>
                        </w:rPr>
                        <w:t>dmgmori.com</w:t>
                      </w:r>
                    </w:hyperlink>
                  </w:p>
                </w:txbxContent>
              </v:textbox>
              <w10:wrap anchorx="margin"/>
            </v:shape>
          </w:pict>
        </mc:Fallback>
      </mc:AlternateContent>
    </w:r>
    <w:r>
      <w:rPr>
        <w:noProof/>
        <w:lang w:eastAsia="de-DE"/>
      </w:rPr>
      <mc:AlternateContent>
        <mc:Choice Requires="wps">
          <w:drawing>
            <wp:anchor distT="0" distB="0" distL="114300" distR="114300" simplePos="0" relativeHeight="251658243" behindDoc="0" locked="0" layoutInCell="1" allowOverlap="1" wp14:anchorId="31DF2953" wp14:editId="59412F24">
              <wp:simplePos x="0" y="0"/>
              <wp:positionH relativeFrom="margin">
                <wp:align>left</wp:align>
              </wp:positionH>
              <wp:positionV relativeFrom="paragraph">
                <wp:posOffset>221615</wp:posOffset>
              </wp:positionV>
              <wp:extent cx="2130425" cy="444500"/>
              <wp:effectExtent l="0" t="0" r="3175" b="12700"/>
              <wp:wrapNone/>
              <wp:docPr id="612613436" name="Text Box 612613436"/>
              <wp:cNvGraphicFramePr/>
              <a:graphic xmlns:a="http://schemas.openxmlformats.org/drawingml/2006/main">
                <a:graphicData uri="http://schemas.microsoft.com/office/word/2010/wordprocessingShape">
                  <wps:wsp>
                    <wps:cNvSpPr txBox="1"/>
                    <wps:spPr>
                      <a:xfrm>
                        <a:off x="0" y="0"/>
                        <a:ext cx="2130425" cy="444500"/>
                      </a:xfrm>
                      <a:prstGeom prst="rect">
                        <a:avLst/>
                      </a:prstGeom>
                      <a:noFill/>
                      <a:ln w="6350">
                        <a:noFill/>
                      </a:ln>
                      <a:effectLst/>
                    </wps:spPr>
                    <wps:txbx>
                      <w:txbxContent>
                        <w:p w14:paraId="69DE1898" w14:textId="0E70B8CC" w:rsidR="003F4354" w:rsidRPr="00C3200F" w:rsidRDefault="00432A53" w:rsidP="003F435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C</w:t>
                          </w:r>
                          <w:r w:rsidR="003F4354" w:rsidRPr="00C3200F">
                            <w:rPr>
                              <w:rFonts w:ascii="Arial" w:hAnsi="Arial" w:cs="Arial"/>
                              <w:b/>
                              <w:bCs/>
                              <w:color w:val="4C4C4C"/>
                              <w:position w:val="2"/>
                              <w:sz w:val="16"/>
                              <w:szCs w:val="16"/>
                              <w:lang w:val="en-US"/>
                            </w:rPr>
                            <w:t>onta</w:t>
                          </w:r>
                          <w:r>
                            <w:rPr>
                              <w:rFonts w:ascii="Arial" w:hAnsi="Arial" w:cs="Arial"/>
                              <w:b/>
                              <w:bCs/>
                              <w:color w:val="4C4C4C"/>
                              <w:position w:val="2"/>
                              <w:sz w:val="16"/>
                              <w:szCs w:val="16"/>
                              <w:lang w:val="en-US"/>
                            </w:rPr>
                            <w:t>c</w:t>
                          </w:r>
                          <w:r w:rsidR="003F4354" w:rsidRPr="00C3200F">
                            <w:rPr>
                              <w:rFonts w:ascii="Arial" w:hAnsi="Arial" w:cs="Arial"/>
                              <w:b/>
                              <w:bCs/>
                              <w:color w:val="4C4C4C"/>
                              <w:position w:val="2"/>
                              <w:sz w:val="16"/>
                              <w:szCs w:val="16"/>
                              <w:lang w:val="en-US"/>
                            </w:rPr>
                            <w:t xml:space="preserve">t </w:t>
                          </w:r>
                          <w:r w:rsidR="003F4354" w:rsidRPr="00C3200F">
                            <w:rPr>
                              <w:rFonts w:ascii="Arial" w:hAnsi="Arial" w:cs="Arial"/>
                              <w:b/>
                              <w:bCs/>
                              <w:color w:val="595959" w:themeColor="text1" w:themeTint="A6"/>
                              <w:position w:val="2"/>
                              <w:sz w:val="16"/>
                              <w:szCs w:val="16"/>
                              <w:lang w:val="en-US"/>
                            </w:rPr>
                            <w:t>Technical Communication:</w:t>
                          </w:r>
                        </w:p>
                        <w:p w14:paraId="1157AAD5" w14:textId="77777777" w:rsidR="0075160E" w:rsidRPr="00C3200F" w:rsidRDefault="0075160E" w:rsidP="0075160E">
                          <w:pPr>
                            <w:pStyle w:val="EinfAbs"/>
                            <w:tabs>
                              <w:tab w:val="left" w:pos="454"/>
                            </w:tabs>
                            <w:spacing w:line="276" w:lineRule="auto"/>
                            <w:rPr>
                              <w:rFonts w:ascii="Arial" w:hAnsi="Arial" w:cs="Arial"/>
                              <w:color w:val="4C4C4C"/>
                              <w:position w:val="2"/>
                              <w:sz w:val="16"/>
                              <w:szCs w:val="16"/>
                              <w:lang w:val="en-US"/>
                            </w:rPr>
                          </w:pPr>
                          <w:r>
                            <w:rPr>
                              <w:rFonts w:ascii="Arial" w:hAnsi="Arial" w:cs="Arial"/>
                              <w:color w:val="4C4C4C"/>
                              <w:position w:val="2"/>
                              <w:sz w:val="16"/>
                              <w:szCs w:val="16"/>
                              <w:lang w:val="en-US"/>
                            </w:rPr>
                            <w:t>Eva Manzenreiter</w:t>
                          </w:r>
                        </w:p>
                        <w:p w14:paraId="42B71DD4" w14:textId="5C77CC0A" w:rsidR="003F4354" w:rsidRPr="00C3200F" w:rsidRDefault="001E6939" w:rsidP="001E6939">
                          <w:pPr>
                            <w:pStyle w:val="EinfAbs"/>
                            <w:tabs>
                              <w:tab w:val="left" w:pos="454"/>
                            </w:tabs>
                            <w:spacing w:line="276" w:lineRule="auto"/>
                            <w:rPr>
                              <w:rFonts w:ascii="Arial" w:hAnsi="Arial" w:cs="Arial"/>
                              <w:color w:val="4C4C4C"/>
                              <w:position w:val="2"/>
                              <w:sz w:val="16"/>
                              <w:szCs w:val="16"/>
                              <w:lang w:val="en-US"/>
                            </w:rPr>
                          </w:pPr>
                          <w:r w:rsidRPr="001E6939">
                            <w:rPr>
                              <w:rFonts w:ascii="Arial" w:hAnsi="Arial" w:cs="Arial"/>
                              <w:color w:val="4C4C4C"/>
                              <w:position w:val="2"/>
                              <w:sz w:val="16"/>
                              <w:szCs w:val="16"/>
                              <w:lang w:val="en-US"/>
                            </w:rPr>
                            <w:t>DMG MORI EMEA Holding GmbH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F2953" id="Text Box 612613436" o:spid="_x0000_s1028" type="#_x0000_t202" style="position:absolute;margin-left:0;margin-top:17.45pt;width:167.75pt;height:3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" filled="f" stroked="f" strokeweight=".5pt">
              <v:textbox inset="0,0,0,0">
                <w:txbxContent>
                  <w:p w14:paraId="69DE1898" w14:textId="0E70B8CC" w:rsidR="003F4354" w:rsidRPr="00C3200F" w:rsidRDefault="00432A53" w:rsidP="003F435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C</w:t>
                    </w:r>
                    <w:r w:rsidR="003F4354" w:rsidRPr="00C3200F">
                      <w:rPr>
                        <w:rFonts w:ascii="Arial" w:hAnsi="Arial" w:cs="Arial"/>
                        <w:b/>
                        <w:bCs/>
                        <w:color w:val="4C4C4C"/>
                        <w:position w:val="2"/>
                        <w:sz w:val="16"/>
                        <w:szCs w:val="16"/>
                        <w:lang w:val="en-US"/>
                      </w:rPr>
                      <w:t>onta</w:t>
                    </w:r>
                    <w:r>
                      <w:rPr>
                        <w:rFonts w:ascii="Arial" w:hAnsi="Arial" w:cs="Arial"/>
                        <w:b/>
                        <w:bCs/>
                        <w:color w:val="4C4C4C"/>
                        <w:position w:val="2"/>
                        <w:sz w:val="16"/>
                        <w:szCs w:val="16"/>
                        <w:lang w:val="en-US"/>
                      </w:rPr>
                      <w:t>c</w:t>
                    </w:r>
                    <w:r w:rsidR="003F4354" w:rsidRPr="00C3200F">
                      <w:rPr>
                        <w:rFonts w:ascii="Arial" w:hAnsi="Arial" w:cs="Arial"/>
                        <w:b/>
                        <w:bCs/>
                        <w:color w:val="4C4C4C"/>
                        <w:position w:val="2"/>
                        <w:sz w:val="16"/>
                        <w:szCs w:val="16"/>
                        <w:lang w:val="en-US"/>
                      </w:rPr>
                      <w:t xml:space="preserve">t </w:t>
                    </w:r>
                    <w:r w:rsidR="003F4354" w:rsidRPr="00C3200F">
                      <w:rPr>
                        <w:rFonts w:ascii="Arial" w:hAnsi="Arial" w:cs="Arial"/>
                        <w:b/>
                        <w:bCs/>
                        <w:color w:val="595959" w:themeColor="text1" w:themeTint="A6"/>
                        <w:position w:val="2"/>
                        <w:sz w:val="16"/>
                        <w:szCs w:val="16"/>
                        <w:lang w:val="en-US"/>
                      </w:rPr>
                      <w:t>Technical Communication:</w:t>
                    </w:r>
                  </w:p>
                  <w:p w14:paraId="1157AAD5" w14:textId="77777777" w:rsidR="0075160E" w:rsidRPr="00C3200F" w:rsidRDefault="0075160E" w:rsidP="0075160E">
                    <w:pPr>
                      <w:pStyle w:val="EinfAbs"/>
                      <w:tabs>
                        <w:tab w:val="left" w:pos="454"/>
                      </w:tabs>
                      <w:spacing w:line="276" w:lineRule="auto"/>
                      <w:rPr>
                        <w:rFonts w:ascii="Arial" w:hAnsi="Arial" w:cs="Arial"/>
                        <w:color w:val="4C4C4C"/>
                        <w:position w:val="2"/>
                        <w:sz w:val="16"/>
                        <w:szCs w:val="16"/>
                        <w:lang w:val="en-US"/>
                      </w:rPr>
                    </w:pPr>
                    <w:r>
                      <w:rPr>
                        <w:rFonts w:ascii="Arial" w:hAnsi="Arial" w:cs="Arial"/>
                        <w:color w:val="4C4C4C"/>
                        <w:position w:val="2"/>
                        <w:sz w:val="16"/>
                        <w:szCs w:val="16"/>
                        <w:lang w:val="en-US"/>
                      </w:rPr>
                      <w:t>Eva Manzenreiter</w:t>
                    </w:r>
                  </w:p>
                  <w:p w14:paraId="42B71DD4" w14:textId="5C77CC0A" w:rsidR="003F4354" w:rsidRPr="00C3200F" w:rsidRDefault="001E6939" w:rsidP="001E6939">
                    <w:pPr>
                      <w:pStyle w:val="EinfAbs"/>
                      <w:tabs>
                        <w:tab w:val="left" w:pos="454"/>
                      </w:tabs>
                      <w:spacing w:line="276" w:lineRule="auto"/>
                      <w:rPr>
                        <w:rFonts w:ascii="Arial" w:hAnsi="Arial" w:cs="Arial"/>
                        <w:color w:val="4C4C4C"/>
                        <w:position w:val="2"/>
                        <w:sz w:val="16"/>
                        <w:szCs w:val="16"/>
                        <w:lang w:val="en-US"/>
                      </w:rPr>
                    </w:pPr>
                    <w:r w:rsidRPr="001E6939">
                      <w:rPr>
                        <w:rFonts w:ascii="Arial" w:hAnsi="Arial" w:cs="Arial"/>
                        <w:color w:val="4C4C4C"/>
                        <w:position w:val="2"/>
                        <w:sz w:val="16"/>
                        <w:szCs w:val="16"/>
                        <w:lang w:val="en-US"/>
                      </w:rPr>
                      <w:t>DMG MORI EMEA Holding GmbH</w:t>
                    </w:r>
                  </w:p>
                </w:txbxContent>
              </v:textbox>
              <w10:wrap anchorx="margin"/>
            </v:shape>
          </w:pict>
        </mc:Fallback>
      </mc:AlternateContent>
    </w:r>
    <w:bookmarkEnd w:id="1"/>
    <w:bookmarkEnd w:id="2"/>
  </w:p>
  <w:p w14:paraId="1626E5BD" w14:textId="6757816C" w:rsidR="003F4354" w:rsidRDefault="003F4354">
    <w:pPr>
      <w:pStyle w:val="Header"/>
    </w:pPr>
    <w:r>
      <w:rPr>
        <w:noProof/>
        <w:lang w:eastAsia="de-DE"/>
      </w:rPr>
      <mc:AlternateContent>
        <mc:Choice Requires="wps">
          <w:drawing>
            <wp:anchor distT="0" distB="0" distL="114300" distR="114300" simplePos="0" relativeHeight="251658242" behindDoc="0" locked="0" layoutInCell="1" allowOverlap="1" wp14:anchorId="3C7F2EC7" wp14:editId="1A20BE66">
              <wp:simplePos x="0" y="0"/>
              <wp:positionH relativeFrom="margin">
                <wp:posOffset>0</wp:posOffset>
              </wp:positionH>
              <wp:positionV relativeFrom="paragraph">
                <wp:posOffset>545036</wp:posOffset>
              </wp:positionV>
              <wp:extent cx="6083935" cy="0"/>
              <wp:effectExtent l="0" t="0" r="0" b="0"/>
              <wp:wrapNone/>
              <wp:docPr id="117715773" name="Straight Connector 117715773"/>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779D3454" id="Straight Connector 117715773" o:spid="_x0000_s1026"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42.9pt" to="479.0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94D50DA"/>
    <w:multiLevelType w:val="hybridMultilevel"/>
    <w:tmpl w:val="E7E85D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33964447">
    <w:abstractNumId w:val="0"/>
  </w:num>
  <w:num w:numId="2" w16cid:durableId="5499979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487A"/>
    <w:rsid w:val="00012554"/>
    <w:rsid w:val="00017EF9"/>
    <w:rsid w:val="0003541D"/>
    <w:rsid w:val="0004559C"/>
    <w:rsid w:val="00062567"/>
    <w:rsid w:val="0007588D"/>
    <w:rsid w:val="0009020F"/>
    <w:rsid w:val="00096777"/>
    <w:rsid w:val="000A37A5"/>
    <w:rsid w:val="000A3D6B"/>
    <w:rsid w:val="000C52B1"/>
    <w:rsid w:val="000C6115"/>
    <w:rsid w:val="000D7372"/>
    <w:rsid w:val="000E4BE6"/>
    <w:rsid w:val="000F0EDB"/>
    <w:rsid w:val="000F3F5B"/>
    <w:rsid w:val="00105215"/>
    <w:rsid w:val="001118C3"/>
    <w:rsid w:val="00111C0A"/>
    <w:rsid w:val="00134EB7"/>
    <w:rsid w:val="001405F3"/>
    <w:rsid w:val="0014310B"/>
    <w:rsid w:val="00144D5F"/>
    <w:rsid w:val="00145259"/>
    <w:rsid w:val="00145B3C"/>
    <w:rsid w:val="0014791F"/>
    <w:rsid w:val="00157B99"/>
    <w:rsid w:val="001612B2"/>
    <w:rsid w:val="001675D9"/>
    <w:rsid w:val="001675DB"/>
    <w:rsid w:val="001906A8"/>
    <w:rsid w:val="00192BA6"/>
    <w:rsid w:val="001A1CFB"/>
    <w:rsid w:val="001A473B"/>
    <w:rsid w:val="001B18B1"/>
    <w:rsid w:val="001B29BD"/>
    <w:rsid w:val="001B320E"/>
    <w:rsid w:val="001C0419"/>
    <w:rsid w:val="001C0C39"/>
    <w:rsid w:val="001D496F"/>
    <w:rsid w:val="001E6939"/>
    <w:rsid w:val="001F0331"/>
    <w:rsid w:val="002020A2"/>
    <w:rsid w:val="00202225"/>
    <w:rsid w:val="00233649"/>
    <w:rsid w:val="00236B8A"/>
    <w:rsid w:val="002416E2"/>
    <w:rsid w:val="00255383"/>
    <w:rsid w:val="00287817"/>
    <w:rsid w:val="002A21A4"/>
    <w:rsid w:val="002B2BF8"/>
    <w:rsid w:val="002B6B1C"/>
    <w:rsid w:val="002C2245"/>
    <w:rsid w:val="002C418A"/>
    <w:rsid w:val="002C5E8B"/>
    <w:rsid w:val="002D021D"/>
    <w:rsid w:val="002D2B20"/>
    <w:rsid w:val="002D3769"/>
    <w:rsid w:val="002D65B1"/>
    <w:rsid w:val="00303AB9"/>
    <w:rsid w:val="00305DD1"/>
    <w:rsid w:val="003130E0"/>
    <w:rsid w:val="00323E5B"/>
    <w:rsid w:val="00337C81"/>
    <w:rsid w:val="00337DB8"/>
    <w:rsid w:val="00345B6E"/>
    <w:rsid w:val="0036022D"/>
    <w:rsid w:val="00360D95"/>
    <w:rsid w:val="003638F1"/>
    <w:rsid w:val="00366AD2"/>
    <w:rsid w:val="00370324"/>
    <w:rsid w:val="00384517"/>
    <w:rsid w:val="003A560E"/>
    <w:rsid w:val="003C7418"/>
    <w:rsid w:val="003E08C3"/>
    <w:rsid w:val="003E5140"/>
    <w:rsid w:val="003F4354"/>
    <w:rsid w:val="003F56AA"/>
    <w:rsid w:val="00406308"/>
    <w:rsid w:val="00417B6E"/>
    <w:rsid w:val="00432A53"/>
    <w:rsid w:val="0043476A"/>
    <w:rsid w:val="00440D89"/>
    <w:rsid w:val="0046212D"/>
    <w:rsid w:val="00474E99"/>
    <w:rsid w:val="00483F4D"/>
    <w:rsid w:val="004A2190"/>
    <w:rsid w:val="004A35D5"/>
    <w:rsid w:val="004A7C30"/>
    <w:rsid w:val="004C06E8"/>
    <w:rsid w:val="004D575D"/>
    <w:rsid w:val="004E26A3"/>
    <w:rsid w:val="004F4CDE"/>
    <w:rsid w:val="0051412B"/>
    <w:rsid w:val="005204B5"/>
    <w:rsid w:val="00524A04"/>
    <w:rsid w:val="0052621C"/>
    <w:rsid w:val="005415D3"/>
    <w:rsid w:val="005416FC"/>
    <w:rsid w:val="0055268F"/>
    <w:rsid w:val="005557A1"/>
    <w:rsid w:val="00555C0B"/>
    <w:rsid w:val="005717A9"/>
    <w:rsid w:val="005806EB"/>
    <w:rsid w:val="00583860"/>
    <w:rsid w:val="00584408"/>
    <w:rsid w:val="005958B8"/>
    <w:rsid w:val="005B3E59"/>
    <w:rsid w:val="005D21D0"/>
    <w:rsid w:val="005E3136"/>
    <w:rsid w:val="005E4215"/>
    <w:rsid w:val="00605C0A"/>
    <w:rsid w:val="0060732E"/>
    <w:rsid w:val="006161A6"/>
    <w:rsid w:val="0062112B"/>
    <w:rsid w:val="00623D62"/>
    <w:rsid w:val="00630B8C"/>
    <w:rsid w:val="00630EC1"/>
    <w:rsid w:val="00682468"/>
    <w:rsid w:val="00694214"/>
    <w:rsid w:val="006A1798"/>
    <w:rsid w:val="006A7195"/>
    <w:rsid w:val="006B7F3B"/>
    <w:rsid w:val="006E082B"/>
    <w:rsid w:val="006F49FF"/>
    <w:rsid w:val="006F4E76"/>
    <w:rsid w:val="006F6F99"/>
    <w:rsid w:val="00714610"/>
    <w:rsid w:val="00722A86"/>
    <w:rsid w:val="00740D2B"/>
    <w:rsid w:val="0075160E"/>
    <w:rsid w:val="00760F42"/>
    <w:rsid w:val="007B004F"/>
    <w:rsid w:val="007B7614"/>
    <w:rsid w:val="007D4FC6"/>
    <w:rsid w:val="007E1A15"/>
    <w:rsid w:val="007E5232"/>
    <w:rsid w:val="007F2386"/>
    <w:rsid w:val="007F5FDF"/>
    <w:rsid w:val="00804A9B"/>
    <w:rsid w:val="00823852"/>
    <w:rsid w:val="00826D7F"/>
    <w:rsid w:val="00832F5F"/>
    <w:rsid w:val="00836183"/>
    <w:rsid w:val="00836514"/>
    <w:rsid w:val="00840A9C"/>
    <w:rsid w:val="00844F2D"/>
    <w:rsid w:val="00851CA7"/>
    <w:rsid w:val="008547B4"/>
    <w:rsid w:val="00884B65"/>
    <w:rsid w:val="0089053B"/>
    <w:rsid w:val="00892B73"/>
    <w:rsid w:val="008E42C3"/>
    <w:rsid w:val="008F1846"/>
    <w:rsid w:val="008F6663"/>
    <w:rsid w:val="009261AC"/>
    <w:rsid w:val="0093544D"/>
    <w:rsid w:val="009440C4"/>
    <w:rsid w:val="00950D75"/>
    <w:rsid w:val="0095443E"/>
    <w:rsid w:val="00960669"/>
    <w:rsid w:val="00962402"/>
    <w:rsid w:val="00962FDC"/>
    <w:rsid w:val="00965730"/>
    <w:rsid w:val="0097620D"/>
    <w:rsid w:val="009769DF"/>
    <w:rsid w:val="00981364"/>
    <w:rsid w:val="009828FA"/>
    <w:rsid w:val="00995F20"/>
    <w:rsid w:val="009A1C98"/>
    <w:rsid w:val="009F3AAD"/>
    <w:rsid w:val="009F3C12"/>
    <w:rsid w:val="00A12134"/>
    <w:rsid w:val="00A257A7"/>
    <w:rsid w:val="00A262BA"/>
    <w:rsid w:val="00A26617"/>
    <w:rsid w:val="00A30EEB"/>
    <w:rsid w:val="00A41A15"/>
    <w:rsid w:val="00A52806"/>
    <w:rsid w:val="00A53315"/>
    <w:rsid w:val="00A74AB3"/>
    <w:rsid w:val="00A91321"/>
    <w:rsid w:val="00A96573"/>
    <w:rsid w:val="00AA140E"/>
    <w:rsid w:val="00AA5CC5"/>
    <w:rsid w:val="00AB3206"/>
    <w:rsid w:val="00AC23D7"/>
    <w:rsid w:val="00AC4208"/>
    <w:rsid w:val="00AC6BBC"/>
    <w:rsid w:val="00AC6EB3"/>
    <w:rsid w:val="00B05352"/>
    <w:rsid w:val="00B137F4"/>
    <w:rsid w:val="00B22931"/>
    <w:rsid w:val="00B302B4"/>
    <w:rsid w:val="00B35547"/>
    <w:rsid w:val="00B42528"/>
    <w:rsid w:val="00B44E2D"/>
    <w:rsid w:val="00B47064"/>
    <w:rsid w:val="00B5410C"/>
    <w:rsid w:val="00B61EE8"/>
    <w:rsid w:val="00BA334E"/>
    <w:rsid w:val="00BB530C"/>
    <w:rsid w:val="00BB5A4E"/>
    <w:rsid w:val="00BC0FA1"/>
    <w:rsid w:val="00BD1732"/>
    <w:rsid w:val="00BE4855"/>
    <w:rsid w:val="00BE4963"/>
    <w:rsid w:val="00BE6870"/>
    <w:rsid w:val="00BF14DF"/>
    <w:rsid w:val="00BF412D"/>
    <w:rsid w:val="00C159F0"/>
    <w:rsid w:val="00C234D6"/>
    <w:rsid w:val="00C272F0"/>
    <w:rsid w:val="00C275B5"/>
    <w:rsid w:val="00C3200F"/>
    <w:rsid w:val="00C34EDB"/>
    <w:rsid w:val="00C37B79"/>
    <w:rsid w:val="00C544E1"/>
    <w:rsid w:val="00C56313"/>
    <w:rsid w:val="00C80ADB"/>
    <w:rsid w:val="00C875D6"/>
    <w:rsid w:val="00CC4159"/>
    <w:rsid w:val="00CC7908"/>
    <w:rsid w:val="00CD38C4"/>
    <w:rsid w:val="00CF38E9"/>
    <w:rsid w:val="00D14417"/>
    <w:rsid w:val="00D271B9"/>
    <w:rsid w:val="00D3458F"/>
    <w:rsid w:val="00D3653C"/>
    <w:rsid w:val="00D42242"/>
    <w:rsid w:val="00D514BB"/>
    <w:rsid w:val="00D52D35"/>
    <w:rsid w:val="00D630BE"/>
    <w:rsid w:val="00D67734"/>
    <w:rsid w:val="00D800BE"/>
    <w:rsid w:val="00D91213"/>
    <w:rsid w:val="00D95883"/>
    <w:rsid w:val="00DA0FAB"/>
    <w:rsid w:val="00DB1552"/>
    <w:rsid w:val="00DB7DDE"/>
    <w:rsid w:val="00DE7D1E"/>
    <w:rsid w:val="00E17ED7"/>
    <w:rsid w:val="00E21050"/>
    <w:rsid w:val="00E22BEB"/>
    <w:rsid w:val="00E369D6"/>
    <w:rsid w:val="00E42523"/>
    <w:rsid w:val="00E47C34"/>
    <w:rsid w:val="00E51957"/>
    <w:rsid w:val="00E90AD9"/>
    <w:rsid w:val="00E95CC3"/>
    <w:rsid w:val="00EA5521"/>
    <w:rsid w:val="00EC2A89"/>
    <w:rsid w:val="00EC7361"/>
    <w:rsid w:val="00ED0252"/>
    <w:rsid w:val="00EE5702"/>
    <w:rsid w:val="00EF0ADE"/>
    <w:rsid w:val="00EF51DC"/>
    <w:rsid w:val="00F03B50"/>
    <w:rsid w:val="00F17E37"/>
    <w:rsid w:val="00F272D1"/>
    <w:rsid w:val="00F3373A"/>
    <w:rsid w:val="00F453B6"/>
    <w:rsid w:val="00F45ABD"/>
    <w:rsid w:val="00F568ED"/>
    <w:rsid w:val="00F57280"/>
    <w:rsid w:val="00F62830"/>
    <w:rsid w:val="00F6619C"/>
    <w:rsid w:val="00F97F3B"/>
    <w:rsid w:val="00FA1152"/>
    <w:rsid w:val="00FA62CC"/>
    <w:rsid w:val="00FB49A4"/>
    <w:rsid w:val="00FB5374"/>
    <w:rsid w:val="00FB7EB9"/>
    <w:rsid w:val="00FC5C48"/>
    <w:rsid w:val="00FD47DE"/>
    <w:rsid w:val="00FD4F3C"/>
    <w:rsid w:val="00FE1AF4"/>
    <w:rsid w:val="00FE1FF1"/>
    <w:rsid w:val="00FF71DE"/>
    <w:rsid w:val="0A237E79"/>
    <w:rsid w:val="0AC738DA"/>
    <w:rsid w:val="1576D5E5"/>
    <w:rsid w:val="1B2C5F59"/>
    <w:rsid w:val="2541ADE3"/>
    <w:rsid w:val="2BDA6CB2"/>
    <w:rsid w:val="3869E2D6"/>
    <w:rsid w:val="39461EC9"/>
    <w:rsid w:val="41F74C4D"/>
    <w:rsid w:val="43FD760B"/>
    <w:rsid w:val="4D553D2A"/>
    <w:rsid w:val="62A7542D"/>
    <w:rsid w:val="674B5FA9"/>
    <w:rsid w:val="6DCC7DC3"/>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37F6B9AE-8EF3-447E-9615-739F06CDF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435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F435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F435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F435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F435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F435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F435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F4354"/>
    <w:rPr>
      <w:rFonts w:eastAsiaTheme="majorEastAsia" w:cstheme="majorBidi"/>
      <w:color w:val="272727" w:themeColor="text1" w:themeTint="D8"/>
    </w:rPr>
  </w:style>
  <w:style w:type="paragraph" w:styleId="Title">
    <w:name w:val="Title"/>
    <w:basedOn w:val="Normal"/>
    <w:next w:val="Normal"/>
    <w:link w:val="TitleChar"/>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F435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F435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F4354"/>
    <w:pPr>
      <w:spacing w:before="160"/>
      <w:jc w:val="center"/>
    </w:pPr>
    <w:rPr>
      <w:i/>
      <w:iCs/>
      <w:color w:val="404040" w:themeColor="text1" w:themeTint="BF"/>
    </w:rPr>
  </w:style>
  <w:style w:type="character" w:customStyle="1" w:styleId="QuoteChar">
    <w:name w:val="Quote Char"/>
    <w:basedOn w:val="DefaultParagraphFont"/>
    <w:link w:val="Quote"/>
    <w:uiPriority w:val="29"/>
    <w:rsid w:val="003F4354"/>
    <w:rPr>
      <w:i/>
      <w:iCs/>
      <w:color w:val="404040" w:themeColor="text1" w:themeTint="BF"/>
    </w:rPr>
  </w:style>
  <w:style w:type="paragraph" w:styleId="ListParagraph">
    <w:name w:val="List Paragraph"/>
    <w:basedOn w:val="Normal"/>
    <w:uiPriority w:val="34"/>
    <w:qFormat/>
    <w:rsid w:val="003F4354"/>
    <w:pPr>
      <w:ind w:left="720"/>
      <w:contextualSpacing/>
    </w:pPr>
  </w:style>
  <w:style w:type="character" w:styleId="IntenseEmphasis">
    <w:name w:val="Intense Emphasis"/>
    <w:basedOn w:val="DefaultParagraphFont"/>
    <w:uiPriority w:val="21"/>
    <w:qFormat/>
    <w:rsid w:val="003F4354"/>
    <w:rPr>
      <w:i/>
      <w:iCs/>
      <w:color w:val="0F4761" w:themeColor="accent1" w:themeShade="BF"/>
    </w:rPr>
  </w:style>
  <w:style w:type="paragraph" w:styleId="IntenseQuote">
    <w:name w:val="Intense Quote"/>
    <w:basedOn w:val="Normal"/>
    <w:next w:val="Normal"/>
    <w:link w:val="IntenseQuoteChar"/>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F4354"/>
    <w:rPr>
      <w:i/>
      <w:iCs/>
      <w:color w:val="0F4761" w:themeColor="accent1" w:themeShade="BF"/>
    </w:rPr>
  </w:style>
  <w:style w:type="character" w:styleId="IntenseReference">
    <w:name w:val="Intense Reference"/>
    <w:basedOn w:val="DefaultParagraphFont"/>
    <w:uiPriority w:val="32"/>
    <w:qFormat/>
    <w:rsid w:val="003F4354"/>
    <w:rPr>
      <w:b/>
      <w:bCs/>
      <w:smallCaps/>
      <w:color w:val="0F4761" w:themeColor="accent1" w:themeShade="BF"/>
      <w:spacing w:val="5"/>
    </w:rPr>
  </w:style>
  <w:style w:type="paragraph" w:styleId="Header">
    <w:name w:val="header"/>
    <w:basedOn w:val="Normal"/>
    <w:link w:val="HeaderChar"/>
    <w:uiPriority w:val="99"/>
    <w:unhideWhenUsed/>
    <w:rsid w:val="003F4354"/>
    <w:pPr>
      <w:tabs>
        <w:tab w:val="center" w:pos="4703"/>
        <w:tab w:val="right" w:pos="9406"/>
      </w:tabs>
      <w:spacing w:after="0" w:line="240" w:lineRule="auto"/>
    </w:pPr>
  </w:style>
  <w:style w:type="character" w:customStyle="1" w:styleId="HeaderChar">
    <w:name w:val="Header Char"/>
    <w:basedOn w:val="DefaultParagraphFont"/>
    <w:link w:val="Header"/>
    <w:uiPriority w:val="99"/>
    <w:rsid w:val="003F4354"/>
  </w:style>
  <w:style w:type="paragraph" w:styleId="Footer">
    <w:name w:val="footer"/>
    <w:basedOn w:val="Normal"/>
    <w:link w:val="FooterChar"/>
    <w:uiPriority w:val="99"/>
    <w:unhideWhenUsed/>
    <w:rsid w:val="003F4354"/>
    <w:pPr>
      <w:tabs>
        <w:tab w:val="center" w:pos="4703"/>
        <w:tab w:val="right" w:pos="9406"/>
      </w:tabs>
      <w:spacing w:after="0" w:line="240" w:lineRule="auto"/>
    </w:pPr>
  </w:style>
  <w:style w:type="character" w:customStyle="1" w:styleId="FooterChar">
    <w:name w:val="Footer Char"/>
    <w:basedOn w:val="DefaultParagraphFont"/>
    <w:link w:val="Footer"/>
    <w:uiPriority w:val="99"/>
    <w:rsid w:val="003F4354"/>
  </w:style>
  <w:style w:type="paragraph" w:customStyle="1" w:styleId="EinfAbs">
    <w:name w:val="[Einf. Abs.]"/>
    <w:basedOn w:val="Normal"/>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DefaultParagraphFont"/>
    <w:uiPriority w:val="99"/>
    <w:unhideWhenUsed/>
    <w:rsid w:val="003F4354"/>
    <w:rPr>
      <w:color w:val="467886" w:themeColor="hyperlink"/>
      <w:u w:val="single"/>
    </w:rPr>
  </w:style>
  <w:style w:type="paragraph" w:customStyle="1" w:styleId="02Aufzhlung">
    <w:name w:val="02_Aufzählung"/>
    <w:basedOn w:val="Normal"/>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paragraph" w:styleId="Revision">
    <w:name w:val="Revision"/>
    <w:hidden/>
    <w:uiPriority w:val="99"/>
    <w:semiHidden/>
    <w:rsid w:val="00105215"/>
    <w:pPr>
      <w:spacing w:after="0" w:line="240" w:lineRule="auto"/>
    </w:pPr>
  </w:style>
  <w:style w:type="character" w:styleId="CommentReference">
    <w:name w:val="annotation reference"/>
    <w:basedOn w:val="DefaultParagraphFont"/>
    <w:uiPriority w:val="99"/>
    <w:semiHidden/>
    <w:unhideWhenUsed/>
    <w:rsid w:val="009261AC"/>
    <w:rPr>
      <w:sz w:val="16"/>
      <w:szCs w:val="16"/>
    </w:rPr>
  </w:style>
  <w:style w:type="paragraph" w:styleId="CommentText">
    <w:name w:val="annotation text"/>
    <w:basedOn w:val="Normal"/>
    <w:link w:val="CommentTextChar"/>
    <w:uiPriority w:val="99"/>
    <w:unhideWhenUsed/>
    <w:rsid w:val="009261AC"/>
    <w:pPr>
      <w:spacing w:line="240" w:lineRule="auto"/>
    </w:pPr>
    <w:rPr>
      <w:sz w:val="20"/>
      <w:szCs w:val="20"/>
    </w:rPr>
  </w:style>
  <w:style w:type="character" w:customStyle="1" w:styleId="CommentTextChar">
    <w:name w:val="Comment Text Char"/>
    <w:basedOn w:val="DefaultParagraphFont"/>
    <w:link w:val="CommentText"/>
    <w:uiPriority w:val="99"/>
    <w:rsid w:val="009261AC"/>
    <w:rPr>
      <w:sz w:val="20"/>
      <w:szCs w:val="20"/>
    </w:rPr>
  </w:style>
  <w:style w:type="paragraph" w:styleId="CommentSubject">
    <w:name w:val="annotation subject"/>
    <w:basedOn w:val="CommentText"/>
    <w:next w:val="CommentText"/>
    <w:link w:val="CommentSubjectChar"/>
    <w:uiPriority w:val="99"/>
    <w:semiHidden/>
    <w:unhideWhenUsed/>
    <w:rsid w:val="009261AC"/>
    <w:rPr>
      <w:b/>
      <w:bCs/>
    </w:rPr>
  </w:style>
  <w:style w:type="character" w:customStyle="1" w:styleId="CommentSubjectChar">
    <w:name w:val="Comment Subject Char"/>
    <w:basedOn w:val="CommentTextChar"/>
    <w:link w:val="CommentSubject"/>
    <w:uiPriority w:val="99"/>
    <w:semiHidden/>
    <w:rsid w:val="009261A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13.gif"/></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12.jpg"/><Relationship Id="rId1" Type="http://schemas.openxmlformats.org/officeDocument/2006/relationships/image" Target="media/image11.png"/><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055c578-7ecc-4b39-b3b7-4922d3c0f183">
      <Terms xmlns="http://schemas.microsoft.com/office/infopath/2007/PartnerControls"/>
    </lcf76f155ced4ddcb4097134ff3c332f>
    <TaxCatchAll xmlns="36c3a97b-2ee8-444e-a03c-8210fbab0b9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6CECEB90B5BDF48B84CD70361BF78E9" ma:contentTypeVersion="14" ma:contentTypeDescription="Ein neues Dokument erstellen." ma:contentTypeScope="" ma:versionID="316696dce6f9fd6677784c7cd4d8c0d8">
  <xsd:schema xmlns:xsd="http://www.w3.org/2001/XMLSchema" xmlns:xs="http://www.w3.org/2001/XMLSchema" xmlns:p="http://schemas.microsoft.com/office/2006/metadata/properties" xmlns:ns2="2055c578-7ecc-4b39-b3b7-4922d3c0f183" xmlns:ns3="36c3a97b-2ee8-444e-a03c-8210fbab0b97" targetNamespace="http://schemas.microsoft.com/office/2006/metadata/properties" ma:root="true" ma:fieldsID="daa3155da6a38e5c7dafa00296747096" ns2:_="" ns3:_="">
    <xsd:import namespace="2055c578-7ecc-4b39-b3b7-4922d3c0f183"/>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55c578-7ecc-4b39-b3b7-4922d3c0f1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eab4b38-59fc-44ef-9396-9c7a4d825414}"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BE17C0D-2EE7-45E4-9734-FC295EA50B5A}">
  <ds:schemaRefs>
    <ds:schemaRef ds:uri="http://schemas.microsoft.com/office/2006/metadata/properties"/>
    <ds:schemaRef ds:uri="http://schemas.microsoft.com/office/infopath/2007/PartnerControls"/>
    <ds:schemaRef ds:uri="2055c578-7ecc-4b39-b3b7-4922d3c0f183"/>
    <ds:schemaRef ds:uri="36c3a97b-2ee8-444e-a03c-8210fbab0b97"/>
  </ds:schemaRefs>
</ds:datastoreItem>
</file>

<file path=customXml/itemProps2.xml><?xml version="1.0" encoding="utf-8"?>
<ds:datastoreItem xmlns:ds="http://schemas.openxmlformats.org/officeDocument/2006/customXml" ds:itemID="{EC878A20-130E-435D-B1F3-42F80C37AB78}">
  <ds:schemaRefs>
    <ds:schemaRef ds:uri="http://schemas.microsoft.com/sharepoint/v3/contenttype/forms"/>
  </ds:schemaRefs>
</ds:datastoreItem>
</file>

<file path=customXml/itemProps3.xml><?xml version="1.0" encoding="utf-8"?>
<ds:datastoreItem xmlns:ds="http://schemas.openxmlformats.org/officeDocument/2006/customXml" ds:itemID="{9DBAB08D-43EB-4EF0-B192-A8D1642350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55c578-7ecc-4b39-b3b7-4922d3c0f183"/>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4865</Words>
  <Characters>27736</Characters>
  <Application>Microsoft Office Word</Application>
  <DocSecurity>4</DocSecurity>
  <Lines>231</Lines>
  <Paragraphs>65</Paragraphs>
  <ScaleCrop>false</ScaleCrop>
  <Company/>
  <LinksUpToDate>false</LinksUpToDate>
  <CharactersWithSpaces>32536</CharactersWithSpaces>
  <SharedDoc>false</SharedDoc>
  <HLinks>
    <vt:vector size="6" baseType="variant">
      <vt:variant>
        <vt:i4>2097251</vt:i4>
      </vt:variant>
      <vt:variant>
        <vt:i4>0</vt:i4>
      </vt:variant>
      <vt:variant>
        <vt:i4>0</vt:i4>
      </vt:variant>
      <vt:variant>
        <vt:i4>5</vt:i4>
      </vt:variant>
      <vt:variant>
        <vt:lpwstr>http://www.dmgmori.com/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Ahmeti, Pajtesa</cp:lastModifiedBy>
  <cp:revision>17</cp:revision>
  <cp:lastPrinted>2026-01-15T11:01:00Z</cp:lastPrinted>
  <dcterms:created xsi:type="dcterms:W3CDTF">2026-01-15T10:30:00Z</dcterms:created>
  <dcterms:modified xsi:type="dcterms:W3CDTF">2026-01-22T09:44:00Z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0x01010096CECEB90B5BDF48B84CD70361BF78E9</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en</vt:lpwstr>
  </property>
</Properties>
</file>